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4" w:rsidRPr="006174FC" w:rsidRDefault="00462164" w:rsidP="00462164">
      <w:pPr>
        <w:jc w:val="center"/>
        <w:rPr>
          <w:b/>
        </w:rPr>
      </w:pPr>
      <w:r w:rsidRPr="006174FC">
        <w:rPr>
          <w:b/>
        </w:rPr>
        <w:t>Raport al Comisiei de Cenzori</w:t>
      </w:r>
    </w:p>
    <w:p w:rsidR="00462164" w:rsidRDefault="00171948" w:rsidP="00462164">
      <w:pPr>
        <w:jc w:val="center"/>
        <w:rPr>
          <w:b/>
        </w:rPr>
      </w:pPr>
      <w:r>
        <w:rPr>
          <w:b/>
        </w:rPr>
        <w:t xml:space="preserve">privind gestiunea CAR </w:t>
      </w:r>
      <w:r w:rsidR="00441B1C">
        <w:rPr>
          <w:b/>
        </w:rPr>
        <w:t>(</w:t>
      </w:r>
      <w:r w:rsidR="00462164">
        <w:rPr>
          <w:b/>
        </w:rPr>
        <w:t>I.F.N.</w:t>
      </w:r>
      <w:r w:rsidR="00441B1C">
        <w:rPr>
          <w:b/>
        </w:rPr>
        <w:t xml:space="preserve">) </w:t>
      </w:r>
      <w:r>
        <w:rPr>
          <w:b/>
        </w:rPr>
        <w:t xml:space="preserve"> SIP HUNEDOARA</w:t>
      </w:r>
      <w:r w:rsidR="00462164">
        <w:rPr>
          <w:b/>
        </w:rPr>
        <w:t xml:space="preserve"> , conducerea  evidenț</w:t>
      </w:r>
      <w:r w:rsidR="00462164" w:rsidRPr="006174FC">
        <w:rPr>
          <w:b/>
        </w:rPr>
        <w:t xml:space="preserve">ei </w:t>
      </w:r>
    </w:p>
    <w:p w:rsidR="00462164" w:rsidRPr="006174FC" w:rsidRDefault="00462164" w:rsidP="00462164">
      <w:pPr>
        <w:jc w:val="center"/>
        <w:rPr>
          <w:b/>
        </w:rPr>
      </w:pPr>
      <w:r>
        <w:rPr>
          <w:b/>
        </w:rPr>
        <w:t xml:space="preserve">financiar – </w:t>
      </w:r>
      <w:r w:rsidRPr="006174FC">
        <w:rPr>
          <w:b/>
        </w:rPr>
        <w:t>contabile</w:t>
      </w:r>
      <w:r>
        <w:rPr>
          <w:b/>
        </w:rPr>
        <w:t xml:space="preserve"> în perioada 2010 -2013</w:t>
      </w:r>
    </w:p>
    <w:p w:rsidR="00462164" w:rsidRPr="00EC1555" w:rsidRDefault="00462164" w:rsidP="00462164">
      <w:pPr>
        <w:jc w:val="center"/>
        <w:rPr>
          <w:rFonts w:ascii="Tahoma" w:hAnsi="Tahoma" w:cs="Tahoma"/>
          <w:b/>
        </w:rPr>
      </w:pPr>
    </w:p>
    <w:p w:rsidR="00462164" w:rsidRPr="00EC1555" w:rsidRDefault="00462164" w:rsidP="00462164">
      <w:pPr>
        <w:jc w:val="both"/>
        <w:rPr>
          <w:rFonts w:ascii="Tahoma" w:hAnsi="Tahoma" w:cs="Tahoma"/>
        </w:rPr>
      </w:pPr>
    </w:p>
    <w:p w:rsidR="00462164" w:rsidRPr="006174FC" w:rsidRDefault="00171948" w:rsidP="00462164">
      <w:pPr>
        <w:jc w:val="both"/>
      </w:pPr>
      <w:r>
        <w:t>Comisia de Cenzori a CAR</w:t>
      </w:r>
      <w:r w:rsidR="00462164">
        <w:t xml:space="preserve"> </w:t>
      </w:r>
      <w:r w:rsidR="00441B1C">
        <w:t>(</w:t>
      </w:r>
      <w:r w:rsidR="00462164">
        <w:t>I.F.N.</w:t>
      </w:r>
      <w:r w:rsidR="00441B1C">
        <w:t>)</w:t>
      </w:r>
      <w:r>
        <w:t xml:space="preserve"> SIP Hunedoara</w:t>
      </w:r>
      <w:r w:rsidR="00462164">
        <w:t>,  alcătuită</w:t>
      </w:r>
      <w:r w:rsidR="00462164" w:rsidRPr="006174FC">
        <w:t xml:space="preserve"> din:</w:t>
      </w:r>
    </w:p>
    <w:p w:rsidR="00462164" w:rsidRPr="006174FC" w:rsidRDefault="00462164" w:rsidP="00462164">
      <w:pPr>
        <w:numPr>
          <w:ilvl w:val="0"/>
          <w:numId w:val="1"/>
        </w:numPr>
        <w:jc w:val="both"/>
      </w:pPr>
      <w:r w:rsidRPr="006174FC">
        <w:t xml:space="preserve">Ec. </w:t>
      </w:r>
      <w:r>
        <w:t>Cazacu</w:t>
      </w:r>
      <w:r w:rsidRPr="006174FC">
        <w:t xml:space="preserve"> Mihaela</w:t>
      </w:r>
    </w:p>
    <w:p w:rsidR="00462164" w:rsidRPr="006174FC" w:rsidRDefault="00171948" w:rsidP="00462164">
      <w:pPr>
        <w:numPr>
          <w:ilvl w:val="0"/>
          <w:numId w:val="1"/>
        </w:numPr>
        <w:jc w:val="both"/>
      </w:pPr>
      <w:r>
        <w:t xml:space="preserve">Ec. </w:t>
      </w:r>
      <w:proofErr w:type="spellStart"/>
      <w:r>
        <w:t>Lăscuș</w:t>
      </w:r>
      <w:proofErr w:type="spellEnd"/>
      <w:r>
        <w:t xml:space="preserve"> Rodica</w:t>
      </w:r>
    </w:p>
    <w:p w:rsidR="00462164" w:rsidRPr="005D4791" w:rsidRDefault="00462164" w:rsidP="00462164">
      <w:pPr>
        <w:numPr>
          <w:ilvl w:val="0"/>
          <w:numId w:val="1"/>
        </w:numPr>
        <w:jc w:val="both"/>
      </w:pPr>
      <w:r w:rsidRPr="006174FC">
        <w:t xml:space="preserve">Ec. </w:t>
      </w:r>
      <w:r w:rsidR="00171948">
        <w:t>Trif Lidia</w:t>
      </w:r>
    </w:p>
    <w:p w:rsidR="00462164" w:rsidRPr="00D40D34" w:rsidRDefault="00462164" w:rsidP="00462164">
      <w:pPr>
        <w:jc w:val="both"/>
        <w:rPr>
          <w:color w:val="000000" w:themeColor="text1"/>
        </w:rPr>
      </w:pPr>
      <w:r>
        <w:t>numită legal de că</w:t>
      </w:r>
      <w:r w:rsidR="00171948">
        <w:t>tre Conferinţa din 2009</w:t>
      </w:r>
      <w:r w:rsidRPr="006174FC">
        <w:t xml:space="preserve">, a verificat modul de administrare a </w:t>
      </w:r>
      <w:r w:rsidR="00171948">
        <w:t xml:space="preserve">CAR </w:t>
      </w:r>
      <w:r w:rsidR="00441B1C">
        <w:t>(</w:t>
      </w:r>
      <w:r w:rsidR="00171948">
        <w:t>I.F.N.</w:t>
      </w:r>
      <w:r w:rsidR="00441B1C">
        <w:t>)</w:t>
      </w:r>
      <w:r w:rsidR="00171948">
        <w:t xml:space="preserve"> SIP Hunedoara</w:t>
      </w:r>
      <w:r>
        <w:t>, modul î</w:t>
      </w:r>
      <w:r w:rsidRPr="006174FC">
        <w:t>n care conducătorii organizaţiei</w:t>
      </w:r>
      <w:r w:rsidR="0031443D">
        <w:t xml:space="preserve"> au respectat prevederile hotărâ</w:t>
      </w:r>
      <w:r w:rsidRPr="006174FC">
        <w:t xml:space="preserve">rilor </w:t>
      </w:r>
      <w:r>
        <w:t>Conferinţei, statutului C.A.R. ș</w:t>
      </w:r>
      <w:r w:rsidRPr="006174FC">
        <w:t xml:space="preserve">i actelor normative </w:t>
      </w:r>
      <w:r>
        <w:t>în vigoare , eficiența cu care aceștia au gospodărit întreg patrimoniul precum și corectitudinea situaț</w:t>
      </w:r>
      <w:r w:rsidRPr="006174FC">
        <w:t>iilor fina</w:t>
      </w:r>
      <w:r>
        <w:t>nciare întocmite în perioada 2010-</w:t>
      </w:r>
      <w:r w:rsidRPr="006174FC">
        <w:t xml:space="preserve"> </w:t>
      </w:r>
      <w:r w:rsidRPr="00D40D34">
        <w:rPr>
          <w:color w:val="000000" w:themeColor="text1"/>
        </w:rPr>
        <w:t>2013.</w:t>
      </w:r>
    </w:p>
    <w:p w:rsidR="00462164" w:rsidRPr="006174FC" w:rsidRDefault="0031443D" w:rsidP="00462164">
      <w:pPr>
        <w:ind w:firstLine="708"/>
        <w:jc w:val="both"/>
      </w:pPr>
      <w:r>
        <w:t>Misiunea de audit statutar-</w:t>
      </w:r>
      <w:r w:rsidR="00462164" w:rsidRPr="006174FC">
        <w:t xml:space="preserve">cenzorial s-a efectuat pe baza de sondaje. </w:t>
      </w:r>
      <w:r w:rsidR="00171948">
        <w:t>Conturile trimestriale au fost î</w:t>
      </w:r>
      <w:r w:rsidR="00462164" w:rsidRPr="006174FC">
        <w:t>ntocmite cu respectarea regulilor si metodelor contabile general admise, sub responsabilitatea conduc</w:t>
      </w:r>
      <w:r w:rsidR="00171948">
        <w:t>erii organizaţiei. Rezultatele î</w:t>
      </w:r>
      <w:r>
        <w:t>nregistrate de că</w:t>
      </w:r>
      <w:r w:rsidR="00462164" w:rsidRPr="006174FC">
        <w:t xml:space="preserve">tre </w:t>
      </w:r>
      <w:r w:rsidR="00171948">
        <w:t xml:space="preserve">CAR </w:t>
      </w:r>
      <w:r w:rsidR="00441B1C">
        <w:t>(</w:t>
      </w:r>
      <w:r w:rsidR="00171948">
        <w:t>I.F.N.</w:t>
      </w:r>
      <w:r w:rsidR="00441B1C">
        <w:t>)</w:t>
      </w:r>
      <w:r w:rsidR="00171948">
        <w:t xml:space="preserve"> SIP Hunedoara</w:t>
      </w:r>
      <w:r>
        <w:t xml:space="preserve"> au fost raportate  în situaț</w:t>
      </w:r>
      <w:r w:rsidR="00462164">
        <w:t>iile financiare întocmite trimestrial</w:t>
      </w:r>
      <w:r>
        <w:t xml:space="preserve"> (bilanț</w:t>
      </w:r>
      <w:r w:rsidR="00462164" w:rsidRPr="006174FC">
        <w:t xml:space="preserve"> contabil, contul rezultatului exerciţiului, situaţia activelor imobilizate,</w:t>
      </w:r>
      <w:r w:rsidR="00171948">
        <w:t xml:space="preserve"> situaţia indicatorilor, etc.) ș</w:t>
      </w:r>
      <w:r w:rsidR="00462164" w:rsidRPr="006174FC">
        <w:t>i s</w:t>
      </w:r>
      <w:r w:rsidR="00462164">
        <w:t>unt anexate la rapoartele întocmite de comisia de cenzori pentru ultimii patru ani.</w:t>
      </w:r>
    </w:p>
    <w:p w:rsidR="00462164" w:rsidRPr="006174FC" w:rsidRDefault="00462164" w:rsidP="00462164">
      <w:pPr>
        <w:ind w:firstLine="708"/>
        <w:jc w:val="both"/>
      </w:pPr>
      <w:r w:rsidRPr="006174FC">
        <w:t>Operaţiunile s-au înregi</w:t>
      </w:r>
      <w:r w:rsidR="00171948">
        <w:t>strat cronologic si sistematic î</w:t>
      </w:r>
      <w:r w:rsidRPr="006174FC">
        <w:t>n evidenta contabila (nedescoperindu-se nici o abatere in acest sens), având la baza documente pentru fiecare fel de cheltuie</w:t>
      </w:r>
      <w:r w:rsidR="00121B00">
        <w:t>li, drepturi, obligaţii de plată</w:t>
      </w:r>
      <w:r w:rsidRPr="006174FC">
        <w:t xml:space="preserve">, evoluţia veniturilor si stabilirea rezultatelor. Rulajele din </w:t>
      </w:r>
      <w:r w:rsidR="00171948">
        <w:t>conturi sunt reflectate corect î</w:t>
      </w:r>
      <w:r w:rsidRPr="006174FC">
        <w:t>n balanţele de verificare lunare, efectuându-se in acest sens sondaje pentru fiecare luna din perioada supusă analizei. Sondajele efectuate de Comisia de Cenzori nu a surprins aspecte de neconcordanta intre evidentele ana</w:t>
      </w:r>
      <w:r w:rsidR="00171948">
        <w:t>litice si sintetice, la fel ca și î</w:t>
      </w:r>
      <w:r w:rsidRPr="006174FC">
        <w:t>n anii anteriori.</w:t>
      </w:r>
    </w:p>
    <w:p w:rsidR="00462164" w:rsidRPr="006174FC" w:rsidRDefault="00462164" w:rsidP="00462164">
      <w:pPr>
        <w:ind w:firstLine="708"/>
        <w:jc w:val="both"/>
      </w:pPr>
      <w:r w:rsidRPr="006174FC">
        <w:t>Întocmirea bilanţului contabil s-a făcut pe baza balanţei de verificare a conturilor sintetice cu respectarea normelor metodologice elaborate de M.F., referitoare la închiderea conturilor, întocmirea, verificarea si centralizarea bi</w:t>
      </w:r>
      <w:r w:rsidR="0031443D">
        <w:t>lanţurilor contabile ale C.A.R.</w:t>
      </w:r>
      <w:r w:rsidRPr="006174FC">
        <w:t>, precum si cu respectarea prevederilor „Legii contabilităţii” nr. 82/1991 si  "Planului de contu</w:t>
      </w:r>
      <w:r w:rsidR="00171948">
        <w:t>ri” utilizat de aceste entităț</w:t>
      </w:r>
      <w:r>
        <w:t>i.</w:t>
      </w:r>
    </w:p>
    <w:p w:rsidR="00462164" w:rsidRPr="006174FC" w:rsidRDefault="00462164" w:rsidP="00462164">
      <w:pPr>
        <w:ind w:firstLine="708"/>
        <w:jc w:val="both"/>
      </w:pPr>
      <w:r w:rsidRPr="006174FC">
        <w:t>In cee</w:t>
      </w:r>
      <w:r>
        <w:t xml:space="preserve">a ce priveşte perioada 2010 – 2013 </w:t>
      </w:r>
      <w:r w:rsidR="00171948">
        <w:t>, menţionăm că</w:t>
      </w:r>
      <w:r w:rsidRPr="006174FC">
        <w:t xml:space="preserve"> </w:t>
      </w:r>
      <w:r w:rsidR="00171948">
        <w:t xml:space="preserve">CAR </w:t>
      </w:r>
      <w:r w:rsidR="0031443D">
        <w:t>(</w:t>
      </w:r>
      <w:r w:rsidR="00171948">
        <w:t>I.F.N.</w:t>
      </w:r>
      <w:r w:rsidR="0031443D">
        <w:t>)</w:t>
      </w:r>
      <w:r w:rsidR="00171948">
        <w:t xml:space="preserve"> SIP Hunedoara</w:t>
      </w:r>
      <w:r>
        <w:t>, a desfăşurat î</w:t>
      </w:r>
      <w:r w:rsidRPr="006174FC">
        <w:t>n peri</w:t>
      </w:r>
      <w:r w:rsidR="00171948">
        <w:t>oada analizată activităț</w:t>
      </w:r>
      <w:r w:rsidRPr="006174FC">
        <w:t>i f</w:t>
      </w:r>
      <w:r>
        <w:t>ără scop patrimonial, a efectuat</w:t>
      </w:r>
      <w:r w:rsidRPr="006174FC">
        <w:t xml:space="preserve"> încasări , plaţi si plasamente prin conturile deschise la  bănci, dar si încasări si plaţi prin </w:t>
      </w:r>
      <w:r w:rsidR="0031443D" w:rsidRPr="006174FC">
        <w:t>casieria</w:t>
      </w:r>
      <w:r w:rsidRPr="006174FC">
        <w:t xml:space="preserve"> proprie. </w:t>
      </w:r>
      <w:r w:rsidR="00171948">
        <w:t>Din analiza soldurilor de casa ș</w:t>
      </w:r>
      <w:r w:rsidRPr="006174FC">
        <w:t xml:space="preserve">i </w:t>
      </w:r>
      <w:r>
        <w:t>banca, nu au reieşit diferenţe î</w:t>
      </w:r>
      <w:r w:rsidRPr="006174FC">
        <w:t>ntre faptic si scriptic.</w:t>
      </w:r>
    </w:p>
    <w:p w:rsidR="00462164" w:rsidRPr="006174FC" w:rsidRDefault="00462164" w:rsidP="00462164">
      <w:pPr>
        <w:ind w:firstLine="708"/>
        <w:jc w:val="both"/>
      </w:pPr>
      <w:r>
        <w:t xml:space="preserve">Pentru a reda cat mai fidel activitatea pe ultimii 4 ani am prezentat mai jos, grafic, evoluția următorilor indicatori: numărul de membrii, fondul </w:t>
      </w:r>
      <w:r w:rsidR="00171948">
        <w:t xml:space="preserve">social, </w:t>
      </w:r>
      <w:r>
        <w:t>împrumutur</w:t>
      </w:r>
      <w:r w:rsidR="0031443D">
        <w:t>ile acordate membrilor CAR, dobâ</w:t>
      </w:r>
      <w:r>
        <w:t>nda la împrumuturi, veniturile și cheltuielile, excedentul (profitul) unității CAR.</w:t>
      </w:r>
      <w:r w:rsidR="00171948">
        <w:t>, debitorii.</w:t>
      </w:r>
      <w:r>
        <w:t xml:space="preserve"> </w:t>
      </w:r>
      <w:r w:rsidRPr="006174FC">
        <w:t>Comisia de cenzori certifica prin prezentul raport,  datele  din Bilanţul Contabil si</w:t>
      </w:r>
      <w:r>
        <w:t xml:space="preserve"> Anexele sale, încheiate în ultimii patru ani</w:t>
      </w:r>
      <w:r w:rsidR="00171948">
        <w:t>. Raportul a fost întocmit in 2</w:t>
      </w:r>
      <w:r w:rsidRPr="006174FC">
        <w:t xml:space="preserve"> exemplare originale, pentru fiecare parte.</w:t>
      </w:r>
    </w:p>
    <w:p w:rsidR="0031443D" w:rsidRDefault="0031443D" w:rsidP="0031443D">
      <w:pPr>
        <w:jc w:val="right"/>
      </w:pPr>
    </w:p>
    <w:p w:rsidR="00462164" w:rsidRPr="006174FC" w:rsidRDefault="00462164" w:rsidP="0031443D">
      <w:pPr>
        <w:jc w:val="right"/>
      </w:pPr>
      <w:r w:rsidRPr="006174FC">
        <w:t xml:space="preserve">COMISIA DE CENZORI </w:t>
      </w:r>
    </w:p>
    <w:p w:rsidR="0031443D" w:rsidRDefault="0031443D" w:rsidP="0031443D">
      <w:pPr>
        <w:pStyle w:val="Listparagraf"/>
        <w:jc w:val="both"/>
        <w:rPr>
          <w:b/>
          <w:u w:val="single"/>
        </w:rPr>
      </w:pPr>
    </w:p>
    <w:p w:rsidR="0031443D" w:rsidRDefault="0031443D" w:rsidP="0031443D">
      <w:pPr>
        <w:pStyle w:val="Listparagraf"/>
        <w:jc w:val="both"/>
        <w:rPr>
          <w:b/>
          <w:u w:val="single"/>
        </w:rPr>
      </w:pPr>
    </w:p>
    <w:p w:rsidR="0031443D" w:rsidRDefault="0031443D" w:rsidP="0031443D">
      <w:pPr>
        <w:pStyle w:val="Listparagraf"/>
        <w:jc w:val="both"/>
        <w:rPr>
          <w:b/>
          <w:u w:val="single"/>
        </w:rPr>
      </w:pPr>
    </w:p>
    <w:p w:rsidR="00462164" w:rsidRPr="0031443D" w:rsidRDefault="00462164" w:rsidP="0031443D">
      <w:pPr>
        <w:pStyle w:val="Listparagraf"/>
        <w:numPr>
          <w:ilvl w:val="0"/>
          <w:numId w:val="4"/>
        </w:numPr>
        <w:jc w:val="both"/>
        <w:rPr>
          <w:b/>
          <w:u w:val="single"/>
        </w:rPr>
      </w:pPr>
      <w:r w:rsidRPr="0031443D">
        <w:rPr>
          <w:b/>
          <w:u w:val="single"/>
        </w:rPr>
        <w:lastRenderedPageBreak/>
        <w:t>Evoluția membrilor C.A.R. în perioada 2010 – 2013</w:t>
      </w:r>
    </w:p>
    <w:p w:rsidR="00462164" w:rsidRDefault="00462164" w:rsidP="00462164">
      <w:pPr>
        <w:jc w:val="both"/>
      </w:pPr>
    </w:p>
    <w:p w:rsidR="00462164" w:rsidRDefault="00462164" w:rsidP="00462164">
      <w:pPr>
        <w:ind w:firstLine="360"/>
        <w:jc w:val="both"/>
      </w:pPr>
      <w:r>
        <w:t>Dacă în anul 2010</w:t>
      </w:r>
      <w:r w:rsidR="00171948">
        <w:t>, numărul membrilor era de 1.994</w:t>
      </w:r>
      <w:r w:rsidR="0031443D">
        <w:t xml:space="preserve"> persoane, la sfâ</w:t>
      </w:r>
      <w:r>
        <w:t>rșitul anului 2013 s-</w:t>
      </w:r>
      <w:r w:rsidR="00171948">
        <w:t xml:space="preserve">au înregistrat un număr de 2.408 membrii, cu 20 </w:t>
      </w:r>
      <w:r>
        <w:t>% mai mult față de 2010.</w:t>
      </w:r>
    </w:p>
    <w:p w:rsidR="0031443D" w:rsidRDefault="0031443D" w:rsidP="00462164">
      <w:pPr>
        <w:ind w:firstLine="360"/>
        <w:jc w:val="both"/>
      </w:pPr>
    </w:p>
    <w:p w:rsidR="00462164" w:rsidRDefault="00462164" w:rsidP="00462164">
      <w:pPr>
        <w:ind w:firstLine="360"/>
        <w:jc w:val="both"/>
      </w:pPr>
    </w:p>
    <w:p w:rsidR="00462164" w:rsidRDefault="003B5796" w:rsidP="00462164">
      <w:pPr>
        <w:jc w:val="center"/>
      </w:pPr>
      <w:r w:rsidRPr="003B5796">
        <w:rPr>
          <w:noProof/>
          <w:bdr w:val="single" w:sz="4" w:space="0" w:color="auto"/>
        </w:rPr>
        <w:drawing>
          <wp:inline distT="0" distB="0" distL="0" distR="0">
            <wp:extent cx="4572000" cy="2743200"/>
            <wp:effectExtent l="19050" t="0" r="19050" b="0"/>
            <wp:docPr id="2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2164" w:rsidRDefault="00462164" w:rsidP="00462164">
      <w:pPr>
        <w:ind w:firstLine="360"/>
        <w:jc w:val="center"/>
      </w:pPr>
    </w:p>
    <w:p w:rsidR="00462164" w:rsidRDefault="00462164" w:rsidP="00462164"/>
    <w:p w:rsidR="00462164" w:rsidRPr="0031443D" w:rsidRDefault="00462164" w:rsidP="0031443D">
      <w:pPr>
        <w:pStyle w:val="Listparagraf"/>
        <w:numPr>
          <w:ilvl w:val="0"/>
          <w:numId w:val="4"/>
        </w:numPr>
        <w:jc w:val="both"/>
        <w:rPr>
          <w:b/>
          <w:u w:val="single"/>
        </w:rPr>
      </w:pPr>
      <w:r w:rsidRPr="0031443D">
        <w:rPr>
          <w:b/>
          <w:u w:val="single"/>
        </w:rPr>
        <w:t>Evoluția fondului social în perioada 2010 – 2013</w:t>
      </w:r>
    </w:p>
    <w:p w:rsidR="00462164" w:rsidRDefault="00462164" w:rsidP="00462164">
      <w:pPr>
        <w:ind w:left="360"/>
        <w:jc w:val="both"/>
      </w:pPr>
    </w:p>
    <w:p w:rsidR="00462164" w:rsidRDefault="00462164" w:rsidP="00462164">
      <w:pPr>
        <w:ind w:firstLine="360"/>
        <w:jc w:val="both"/>
      </w:pPr>
      <w:r>
        <w:t>În anul 2010 fondul social al membrilor</w:t>
      </w:r>
      <w:r w:rsidR="00171948">
        <w:t xml:space="preserve"> C.A.R. era în sumă de 2.125.947</w:t>
      </w:r>
      <w:r w:rsidR="0031443D">
        <w:t xml:space="preserve"> lei, iar la sfâ</w:t>
      </w:r>
      <w:r>
        <w:t xml:space="preserve">rșitul anului 2013 în sumă </w:t>
      </w:r>
      <w:r w:rsidR="00171948">
        <w:t>de 3.731.470 lei, cu 7</w:t>
      </w:r>
      <w:r>
        <w:t>5% mai mult față de anul 2010.</w:t>
      </w:r>
    </w:p>
    <w:p w:rsidR="00462164" w:rsidRDefault="00462164" w:rsidP="00462164">
      <w:pPr>
        <w:ind w:firstLine="360"/>
        <w:jc w:val="both"/>
      </w:pPr>
    </w:p>
    <w:p w:rsidR="00462164" w:rsidRPr="00171948" w:rsidRDefault="006C4F71" w:rsidP="00171948">
      <w:pPr>
        <w:ind w:firstLine="360"/>
        <w:jc w:val="center"/>
      </w:pPr>
      <w:r w:rsidRPr="000D4788">
        <w:rPr>
          <w:noProof/>
          <w:bdr w:val="single" w:sz="4" w:space="0" w:color="auto"/>
        </w:rPr>
        <w:drawing>
          <wp:inline distT="0" distB="0" distL="0" distR="0">
            <wp:extent cx="4572000" cy="2743200"/>
            <wp:effectExtent l="19050" t="0" r="19050" b="0"/>
            <wp:docPr id="12" name="Diagramă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796" w:rsidRDefault="003B5796" w:rsidP="0031443D">
      <w:pPr>
        <w:spacing w:after="200" w:line="276" w:lineRule="auto"/>
        <w:jc w:val="both"/>
        <w:rPr>
          <w:bCs/>
          <w:color w:val="000000" w:themeColor="text1"/>
          <w:lang w:val="en-US" w:eastAsia="en-US"/>
        </w:rPr>
      </w:pPr>
    </w:p>
    <w:p w:rsidR="00462164" w:rsidRPr="0031443D" w:rsidRDefault="00462164" w:rsidP="0031443D">
      <w:pPr>
        <w:pStyle w:val="Listparagraf"/>
        <w:numPr>
          <w:ilvl w:val="0"/>
          <w:numId w:val="4"/>
        </w:numPr>
        <w:spacing w:after="200" w:line="276" w:lineRule="auto"/>
        <w:jc w:val="both"/>
        <w:rPr>
          <w:b/>
          <w:bCs/>
          <w:color w:val="000000" w:themeColor="text1"/>
          <w:u w:val="single"/>
          <w:lang w:eastAsia="en-US"/>
        </w:rPr>
      </w:pPr>
      <w:r w:rsidRPr="0031443D">
        <w:rPr>
          <w:b/>
          <w:bCs/>
          <w:color w:val="000000" w:themeColor="text1"/>
          <w:u w:val="single"/>
          <w:lang w:eastAsia="en-US"/>
        </w:rPr>
        <w:lastRenderedPageBreak/>
        <w:t>Evoluția împrumuturilor acordate membrilor C.A.R. în perioada 2010 – 2013</w:t>
      </w:r>
    </w:p>
    <w:p w:rsidR="00462164" w:rsidRPr="0031443D" w:rsidRDefault="00171948" w:rsidP="000D4788">
      <w:pPr>
        <w:ind w:firstLine="360"/>
        <w:jc w:val="both"/>
        <w:rPr>
          <w:lang w:eastAsia="en-US"/>
        </w:rPr>
      </w:pPr>
      <w:r w:rsidRPr="0031443D">
        <w:rPr>
          <w:lang w:eastAsia="en-US"/>
        </w:rPr>
        <w:t xml:space="preserve">Dacă pană la 31.12.2010 s-au acordat 819 </w:t>
      </w:r>
      <w:r w:rsidR="00462164" w:rsidRPr="0031443D">
        <w:rPr>
          <w:lang w:eastAsia="en-US"/>
        </w:rPr>
        <w:t>î</w:t>
      </w:r>
      <w:r w:rsidRPr="0031443D">
        <w:rPr>
          <w:lang w:eastAsia="en-US"/>
        </w:rPr>
        <w:t>mprumuturi,</w:t>
      </w:r>
      <w:r w:rsidR="00462164" w:rsidRPr="0031443D">
        <w:rPr>
          <w:lang w:eastAsia="en-US"/>
        </w:rPr>
        <w:t xml:space="preserve"> în anul 2013 s-au acordat împrumu</w:t>
      </w:r>
      <w:r w:rsidRPr="0031443D">
        <w:rPr>
          <w:lang w:eastAsia="en-US"/>
        </w:rPr>
        <w:t>turi la un număr de 1.050 de persoane, cu 28</w:t>
      </w:r>
      <w:r w:rsidR="00462164" w:rsidRPr="0031443D">
        <w:rPr>
          <w:lang w:eastAsia="en-US"/>
        </w:rPr>
        <w:t>% mai mult față de anul 201</w:t>
      </w:r>
      <w:r w:rsidRPr="0031443D">
        <w:rPr>
          <w:lang w:eastAsia="en-US"/>
        </w:rPr>
        <w:t>0.</w:t>
      </w:r>
    </w:p>
    <w:p w:rsidR="00912FCF" w:rsidRDefault="00912FCF" w:rsidP="00912FCF">
      <w:pPr>
        <w:spacing w:before="240" w:line="276" w:lineRule="auto"/>
        <w:jc w:val="center"/>
        <w:rPr>
          <w:b/>
          <w:bCs/>
          <w:color w:val="000000" w:themeColor="text1"/>
          <w:u w:val="single"/>
          <w:lang w:val="en-US" w:eastAsia="en-US"/>
        </w:rPr>
      </w:pPr>
      <w:r w:rsidRPr="00912FCF">
        <w:rPr>
          <w:b/>
          <w:bCs/>
          <w:noProof/>
          <w:color w:val="000000" w:themeColor="text1"/>
          <w:u w:val="single"/>
        </w:rPr>
        <w:drawing>
          <wp:inline distT="0" distB="0" distL="0" distR="0">
            <wp:extent cx="4572000" cy="2743200"/>
            <wp:effectExtent l="19050" t="0" r="19050" b="0"/>
            <wp:docPr id="14" name="Diagramă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2164" w:rsidRPr="0031443D" w:rsidRDefault="00462164" w:rsidP="0031443D">
      <w:pPr>
        <w:pStyle w:val="Listparagraf"/>
        <w:numPr>
          <w:ilvl w:val="0"/>
          <w:numId w:val="4"/>
        </w:numPr>
        <w:spacing w:before="240" w:line="276" w:lineRule="auto"/>
        <w:rPr>
          <w:b/>
          <w:bCs/>
          <w:color w:val="000000" w:themeColor="text1"/>
          <w:u w:val="single"/>
          <w:lang w:eastAsia="en-US"/>
        </w:rPr>
      </w:pPr>
      <w:r w:rsidRPr="0031443D">
        <w:rPr>
          <w:b/>
          <w:bCs/>
          <w:color w:val="000000" w:themeColor="text1"/>
          <w:u w:val="single"/>
          <w:lang w:eastAsia="en-US"/>
        </w:rPr>
        <w:t>Evol</w:t>
      </w:r>
      <w:r w:rsidR="0031443D" w:rsidRPr="0031443D">
        <w:rPr>
          <w:b/>
          <w:bCs/>
          <w:color w:val="000000" w:themeColor="text1"/>
          <w:u w:val="single"/>
          <w:lang w:eastAsia="en-US"/>
        </w:rPr>
        <w:t>uția dobâ</w:t>
      </w:r>
      <w:r w:rsidRPr="0031443D">
        <w:rPr>
          <w:b/>
          <w:bCs/>
          <w:color w:val="000000" w:themeColor="text1"/>
          <w:u w:val="single"/>
          <w:lang w:eastAsia="en-US"/>
        </w:rPr>
        <w:t>nzii la împrumuturile acordate în perioada 2010 – 2013</w:t>
      </w:r>
    </w:p>
    <w:p w:rsidR="000D4788" w:rsidRPr="0031443D" w:rsidRDefault="000D4788" w:rsidP="000D4788">
      <w:pPr>
        <w:pStyle w:val="Listparagraf"/>
        <w:spacing w:before="240" w:line="276" w:lineRule="auto"/>
        <w:rPr>
          <w:b/>
          <w:bCs/>
          <w:color w:val="000000" w:themeColor="text1"/>
          <w:u w:val="single"/>
          <w:lang w:eastAsia="en-US"/>
        </w:rPr>
      </w:pPr>
    </w:p>
    <w:p w:rsidR="00462164" w:rsidRPr="0031443D" w:rsidRDefault="0031443D" w:rsidP="000D4788">
      <w:pPr>
        <w:spacing w:after="200" w:line="276" w:lineRule="auto"/>
        <w:ind w:firstLine="360"/>
        <w:jc w:val="both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>În anul 2010 dobâ</w:t>
      </w:r>
      <w:r w:rsidR="00462164" w:rsidRPr="0031443D">
        <w:rPr>
          <w:bCs/>
          <w:color w:val="000000" w:themeColor="text1"/>
          <w:lang w:eastAsia="en-US"/>
        </w:rPr>
        <w:t>nda la împrumuturile</w:t>
      </w:r>
      <w:r w:rsidR="00171948" w:rsidRPr="0031443D">
        <w:rPr>
          <w:bCs/>
          <w:color w:val="000000" w:themeColor="text1"/>
          <w:lang w:eastAsia="en-US"/>
        </w:rPr>
        <w:t xml:space="preserve"> </w:t>
      </w:r>
      <w:r w:rsidR="00462164" w:rsidRPr="0031443D">
        <w:rPr>
          <w:bCs/>
          <w:color w:val="000000" w:themeColor="text1"/>
          <w:lang w:eastAsia="en-US"/>
        </w:rPr>
        <w:t xml:space="preserve"> acordate</w:t>
      </w:r>
      <w:r w:rsidR="00171948" w:rsidRPr="0031443D">
        <w:rPr>
          <w:bCs/>
          <w:color w:val="000000" w:themeColor="text1"/>
          <w:lang w:eastAsia="en-US"/>
        </w:rPr>
        <w:t xml:space="preserve"> era de 6</w:t>
      </w:r>
      <w:r w:rsidR="00462164" w:rsidRPr="0031443D">
        <w:rPr>
          <w:bCs/>
          <w:color w:val="000000" w:themeColor="text1"/>
          <w:lang w:eastAsia="en-US"/>
        </w:rPr>
        <w:t>%, aceasta a scăzut în fiecar</w:t>
      </w:r>
      <w:r>
        <w:rPr>
          <w:bCs/>
          <w:color w:val="000000" w:themeColor="text1"/>
          <w:lang w:eastAsia="en-US"/>
        </w:rPr>
        <w:t>e an ajungâ</w:t>
      </w:r>
      <w:r w:rsidR="00171948" w:rsidRPr="0031443D">
        <w:rPr>
          <w:bCs/>
          <w:color w:val="000000" w:themeColor="text1"/>
          <w:lang w:eastAsia="en-US"/>
        </w:rPr>
        <w:t xml:space="preserve">nd în anul 2013 la 4,67%, </w:t>
      </w:r>
      <w:r w:rsidR="00462164" w:rsidRPr="0031443D">
        <w:rPr>
          <w:bCs/>
          <w:color w:val="000000" w:themeColor="text1"/>
          <w:lang w:eastAsia="en-US"/>
        </w:rPr>
        <w:t>ceea c</w:t>
      </w:r>
      <w:r>
        <w:rPr>
          <w:bCs/>
          <w:color w:val="000000" w:themeColor="text1"/>
          <w:lang w:eastAsia="en-US"/>
        </w:rPr>
        <w:t>e este un lucru îmbucurător, având în vedere evoluția dobâ</w:t>
      </w:r>
      <w:r w:rsidR="00462164" w:rsidRPr="0031443D">
        <w:rPr>
          <w:bCs/>
          <w:color w:val="000000" w:themeColor="text1"/>
          <w:lang w:eastAsia="en-US"/>
        </w:rPr>
        <w:t>nzilor pe piața bancară</w:t>
      </w:r>
      <w:r w:rsidR="00171948" w:rsidRPr="0031443D">
        <w:rPr>
          <w:bCs/>
          <w:color w:val="000000" w:themeColor="text1"/>
          <w:lang w:eastAsia="en-US"/>
        </w:rPr>
        <w:t xml:space="preserve">  și chiar pe piața acestor instituții nebancare.</w:t>
      </w:r>
    </w:p>
    <w:p w:rsidR="00462164" w:rsidRDefault="00912FCF" w:rsidP="00462164">
      <w:pPr>
        <w:jc w:val="center"/>
        <w:rPr>
          <w:lang w:val="en-US" w:eastAsia="en-US"/>
        </w:rPr>
      </w:pPr>
      <w:r w:rsidRPr="000D4788">
        <w:rPr>
          <w:noProof/>
          <w:bdr w:val="single" w:sz="4" w:space="0" w:color="auto"/>
        </w:rPr>
        <w:drawing>
          <wp:inline distT="0" distB="0" distL="0" distR="0">
            <wp:extent cx="4572000" cy="2743200"/>
            <wp:effectExtent l="19050" t="0" r="19050" b="0"/>
            <wp:docPr id="15" name="Diagramă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5796" w:rsidRDefault="003B5796" w:rsidP="00462164">
      <w:pPr>
        <w:jc w:val="center"/>
        <w:rPr>
          <w:lang w:val="en-US" w:eastAsia="en-US"/>
        </w:rPr>
      </w:pPr>
    </w:p>
    <w:p w:rsidR="003B5796" w:rsidRDefault="003B5796" w:rsidP="00462164">
      <w:pPr>
        <w:jc w:val="center"/>
        <w:rPr>
          <w:lang w:val="en-US" w:eastAsia="en-US"/>
        </w:rPr>
      </w:pPr>
    </w:p>
    <w:p w:rsidR="00462164" w:rsidRPr="002E6D5A" w:rsidRDefault="00462164" w:rsidP="00462164">
      <w:pPr>
        <w:jc w:val="center"/>
        <w:rPr>
          <w:lang w:val="en-US" w:eastAsia="en-US"/>
        </w:rPr>
      </w:pPr>
    </w:p>
    <w:p w:rsidR="00462164" w:rsidRPr="0031443D" w:rsidRDefault="00462164" w:rsidP="0031443D">
      <w:pPr>
        <w:pStyle w:val="Listparagraf"/>
        <w:numPr>
          <w:ilvl w:val="0"/>
          <w:numId w:val="4"/>
        </w:numPr>
        <w:spacing w:after="200" w:line="276" w:lineRule="auto"/>
        <w:jc w:val="both"/>
        <w:rPr>
          <w:b/>
          <w:bCs/>
          <w:color w:val="000000" w:themeColor="text1"/>
          <w:u w:val="single"/>
          <w:lang w:eastAsia="en-US"/>
        </w:rPr>
      </w:pPr>
      <w:r w:rsidRPr="0031443D">
        <w:rPr>
          <w:b/>
          <w:bCs/>
          <w:color w:val="000000" w:themeColor="text1"/>
          <w:u w:val="single"/>
          <w:lang w:eastAsia="en-US"/>
        </w:rPr>
        <w:lastRenderedPageBreak/>
        <w:t>Evoluția veniturilor în perioada 2010 – 2013</w:t>
      </w:r>
    </w:p>
    <w:p w:rsidR="00462164" w:rsidRPr="0031443D" w:rsidRDefault="00462164" w:rsidP="00462164">
      <w:pPr>
        <w:spacing w:after="200" w:line="276" w:lineRule="auto"/>
        <w:ind w:firstLine="360"/>
        <w:jc w:val="both"/>
        <w:rPr>
          <w:bCs/>
          <w:color w:val="000000" w:themeColor="text1"/>
          <w:lang w:eastAsia="en-US"/>
        </w:rPr>
      </w:pPr>
      <w:r w:rsidRPr="0031443D">
        <w:rPr>
          <w:bCs/>
          <w:color w:val="000000" w:themeColor="text1"/>
          <w:lang w:eastAsia="en-US"/>
        </w:rPr>
        <w:t xml:space="preserve">Dacă în anul 2010 veniturile obținute de </w:t>
      </w:r>
      <w:r w:rsidR="00E40DC6" w:rsidRPr="0031443D">
        <w:t xml:space="preserve">CAR </w:t>
      </w:r>
      <w:r w:rsidR="0031443D">
        <w:t>(</w:t>
      </w:r>
      <w:r w:rsidR="00E40DC6" w:rsidRPr="0031443D">
        <w:t>I.F.N.</w:t>
      </w:r>
      <w:r w:rsidR="0031443D">
        <w:t>)</w:t>
      </w:r>
      <w:r w:rsidR="00E40DC6" w:rsidRPr="0031443D">
        <w:t xml:space="preserve"> SIP Hunedoara</w:t>
      </w:r>
      <w:r w:rsidR="00E40DC6" w:rsidRPr="0031443D">
        <w:rPr>
          <w:bCs/>
          <w:color w:val="000000" w:themeColor="text1"/>
          <w:lang w:eastAsia="en-US"/>
        </w:rPr>
        <w:t xml:space="preserve"> erau în sumă de 377.031</w:t>
      </w:r>
      <w:r w:rsidR="0031443D">
        <w:rPr>
          <w:bCs/>
          <w:color w:val="000000" w:themeColor="text1"/>
          <w:lang w:eastAsia="en-US"/>
        </w:rPr>
        <w:t xml:space="preserve"> lei, la sfâ</w:t>
      </w:r>
      <w:r w:rsidRPr="0031443D">
        <w:rPr>
          <w:bCs/>
          <w:color w:val="000000" w:themeColor="text1"/>
          <w:lang w:eastAsia="en-US"/>
        </w:rPr>
        <w:t>rșitul anului 2013 s-au înregistrat venitu</w:t>
      </w:r>
      <w:r w:rsidR="00E40DC6" w:rsidRPr="0031443D">
        <w:rPr>
          <w:bCs/>
          <w:color w:val="000000" w:themeColor="text1"/>
          <w:lang w:eastAsia="en-US"/>
        </w:rPr>
        <w:t>ri în sumă de 504.247 lei, cu 3</w:t>
      </w:r>
      <w:r w:rsidRPr="0031443D">
        <w:rPr>
          <w:bCs/>
          <w:color w:val="000000" w:themeColor="text1"/>
          <w:lang w:eastAsia="en-US"/>
        </w:rPr>
        <w:t>4% mai mult față de anul 2010.</w:t>
      </w:r>
    </w:p>
    <w:p w:rsidR="00462164" w:rsidRDefault="00912FCF" w:rsidP="00462164">
      <w:pPr>
        <w:jc w:val="center"/>
        <w:rPr>
          <w:lang w:val="en-US" w:eastAsia="en-US"/>
        </w:rPr>
      </w:pPr>
      <w:r w:rsidRPr="000D4788">
        <w:rPr>
          <w:noProof/>
          <w:bdr w:val="single" w:sz="4" w:space="0" w:color="auto"/>
        </w:rPr>
        <w:drawing>
          <wp:inline distT="0" distB="0" distL="0" distR="0">
            <wp:extent cx="4572000" cy="2743200"/>
            <wp:effectExtent l="19050" t="0" r="19050" b="0"/>
            <wp:docPr id="16" name="Diagramă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0DC6" w:rsidRDefault="00E40DC6" w:rsidP="00462164">
      <w:pPr>
        <w:jc w:val="center"/>
        <w:rPr>
          <w:lang w:val="en-US" w:eastAsia="en-US"/>
        </w:rPr>
      </w:pPr>
    </w:p>
    <w:p w:rsidR="00462164" w:rsidRPr="0031443D" w:rsidRDefault="00462164" w:rsidP="0031443D">
      <w:pPr>
        <w:pStyle w:val="Listparagraf"/>
        <w:numPr>
          <w:ilvl w:val="0"/>
          <w:numId w:val="4"/>
        </w:numPr>
        <w:spacing w:after="200" w:line="276" w:lineRule="auto"/>
        <w:jc w:val="both"/>
        <w:rPr>
          <w:bCs/>
          <w:color w:val="000000" w:themeColor="text1"/>
          <w:lang w:eastAsia="en-US"/>
        </w:rPr>
      </w:pPr>
      <w:r w:rsidRPr="0031443D">
        <w:rPr>
          <w:b/>
          <w:u w:val="single"/>
          <w:lang w:eastAsia="en-US"/>
        </w:rPr>
        <w:t>Evoluția cheltuielilor în perioada 2010 – 2013</w:t>
      </w:r>
    </w:p>
    <w:p w:rsidR="00462164" w:rsidRPr="0031443D" w:rsidRDefault="00462164" w:rsidP="00462164">
      <w:pPr>
        <w:ind w:firstLine="360"/>
        <w:jc w:val="both"/>
        <w:rPr>
          <w:lang w:eastAsia="en-US"/>
        </w:rPr>
      </w:pPr>
      <w:r w:rsidRPr="0031443D">
        <w:rPr>
          <w:lang w:eastAsia="en-US"/>
        </w:rPr>
        <w:t>Dac</w:t>
      </w:r>
      <w:r w:rsidR="0031443D">
        <w:rPr>
          <w:lang w:eastAsia="en-US"/>
        </w:rPr>
        <w:t>ă la sfâ</w:t>
      </w:r>
      <w:r w:rsidRPr="0031443D">
        <w:rPr>
          <w:lang w:eastAsia="en-US"/>
        </w:rPr>
        <w:t>rșitul anului 2010 chel</w:t>
      </w:r>
      <w:r w:rsidR="00E40DC6" w:rsidRPr="0031443D">
        <w:rPr>
          <w:lang w:eastAsia="en-US"/>
        </w:rPr>
        <w:t>tuielile erau în sumă de 33.394</w:t>
      </w:r>
      <w:r w:rsidRPr="0031443D">
        <w:rPr>
          <w:lang w:eastAsia="en-US"/>
        </w:rPr>
        <w:t xml:space="preserve"> lei, la 31 decembrie 2013 cheltuielile erau în </w:t>
      </w:r>
      <w:r w:rsidRPr="0031443D">
        <w:t>sumă</w:t>
      </w:r>
      <w:r w:rsidR="00E40DC6" w:rsidRPr="0031443D">
        <w:rPr>
          <w:lang w:eastAsia="en-US"/>
        </w:rPr>
        <w:t xml:space="preserve"> de 127.575</w:t>
      </w:r>
      <w:r w:rsidR="006D3C0A" w:rsidRPr="0031443D">
        <w:rPr>
          <w:lang w:eastAsia="en-US"/>
        </w:rPr>
        <w:t xml:space="preserve"> lei. A</w:t>
      </w:r>
      <w:r w:rsidR="000D4788" w:rsidRPr="0031443D">
        <w:rPr>
          <w:lang w:eastAsia="en-US"/>
        </w:rPr>
        <w:t>ceastă creștere s-a datorat cheltuielilor de personal, cheltuielilor</w:t>
      </w:r>
      <w:r w:rsidR="006D3C0A" w:rsidRPr="0031443D">
        <w:rPr>
          <w:lang w:eastAsia="en-US"/>
        </w:rPr>
        <w:t xml:space="preserve"> cu comisioanele bancare</w:t>
      </w:r>
      <w:r w:rsidR="00E2638F" w:rsidRPr="0031443D">
        <w:rPr>
          <w:lang w:eastAsia="en-US"/>
        </w:rPr>
        <w:t xml:space="preserve"> (se plătesc într-o luna și 2.000 lei comisioane)</w:t>
      </w:r>
      <w:r w:rsidR="000D4788" w:rsidRPr="0031443D">
        <w:rPr>
          <w:lang w:eastAsia="en-US"/>
        </w:rPr>
        <w:t>.</w:t>
      </w:r>
    </w:p>
    <w:p w:rsidR="00462164" w:rsidRPr="00E32CC7" w:rsidRDefault="00462164" w:rsidP="00462164">
      <w:pPr>
        <w:pStyle w:val="Frspaiere"/>
        <w:rPr>
          <w:bCs/>
          <w:color w:val="000000" w:themeColor="text1"/>
          <w:lang w:val="en-US" w:eastAsia="en-US"/>
        </w:rPr>
      </w:pPr>
    </w:p>
    <w:p w:rsidR="00462164" w:rsidRDefault="00912FCF" w:rsidP="00462164">
      <w:pPr>
        <w:jc w:val="center"/>
        <w:rPr>
          <w:lang w:eastAsia="en-US"/>
        </w:rPr>
      </w:pPr>
      <w:r w:rsidRPr="006D3C0A">
        <w:rPr>
          <w:noProof/>
          <w:bdr w:val="single" w:sz="4" w:space="0" w:color="auto"/>
        </w:rPr>
        <w:drawing>
          <wp:inline distT="0" distB="0" distL="0" distR="0">
            <wp:extent cx="4572000" cy="2743200"/>
            <wp:effectExtent l="19050" t="0" r="19050" b="0"/>
            <wp:docPr id="17" name="Diagramă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443D" w:rsidRDefault="0031443D" w:rsidP="00462164">
      <w:pPr>
        <w:jc w:val="center"/>
        <w:rPr>
          <w:lang w:eastAsia="en-US"/>
        </w:rPr>
      </w:pPr>
    </w:p>
    <w:p w:rsidR="00912FCF" w:rsidRPr="00E32CC7" w:rsidRDefault="00912FCF" w:rsidP="00462164">
      <w:pPr>
        <w:jc w:val="center"/>
        <w:rPr>
          <w:lang w:eastAsia="en-US"/>
        </w:rPr>
      </w:pPr>
    </w:p>
    <w:p w:rsidR="00462164" w:rsidRPr="0031443D" w:rsidRDefault="00462164" w:rsidP="0031443D">
      <w:pPr>
        <w:pStyle w:val="Listparagraf"/>
        <w:numPr>
          <w:ilvl w:val="0"/>
          <w:numId w:val="4"/>
        </w:numPr>
        <w:jc w:val="both"/>
        <w:rPr>
          <w:b/>
          <w:u w:val="single"/>
          <w:lang w:eastAsia="en-US"/>
        </w:rPr>
      </w:pPr>
      <w:r w:rsidRPr="0031443D">
        <w:rPr>
          <w:b/>
          <w:u w:val="single"/>
          <w:lang w:eastAsia="en-US"/>
        </w:rPr>
        <w:lastRenderedPageBreak/>
        <w:t>Evoluția excedentului (profitului) realizat în perioada 2010 – 2013</w:t>
      </w:r>
    </w:p>
    <w:p w:rsidR="00462164" w:rsidRPr="0031443D" w:rsidRDefault="00462164" w:rsidP="00462164">
      <w:pPr>
        <w:jc w:val="both"/>
        <w:rPr>
          <w:lang w:eastAsia="en-US"/>
        </w:rPr>
      </w:pPr>
    </w:p>
    <w:p w:rsidR="00462164" w:rsidRPr="0031443D" w:rsidRDefault="00462164" w:rsidP="00462164">
      <w:pPr>
        <w:ind w:firstLine="360"/>
        <w:jc w:val="both"/>
        <w:rPr>
          <w:lang w:eastAsia="en-US"/>
        </w:rPr>
      </w:pPr>
      <w:r w:rsidRPr="0031443D">
        <w:rPr>
          <w:lang w:eastAsia="en-US"/>
        </w:rPr>
        <w:t>La 31.12.2010 ex</w:t>
      </w:r>
      <w:r w:rsidR="00E40DC6" w:rsidRPr="0031443D">
        <w:rPr>
          <w:lang w:eastAsia="en-US"/>
        </w:rPr>
        <w:t>cedentul realizat era de 343.637</w:t>
      </w:r>
      <w:r w:rsidRPr="0031443D">
        <w:rPr>
          <w:lang w:eastAsia="en-US"/>
        </w:rPr>
        <w:t xml:space="preserve"> lei, iar la 31.12.</w:t>
      </w:r>
      <w:r w:rsidR="00E40DC6" w:rsidRPr="0031443D">
        <w:rPr>
          <w:lang w:eastAsia="en-US"/>
        </w:rPr>
        <w:t>2013 excedentul era de 376.672</w:t>
      </w:r>
      <w:r w:rsidR="00E2638F" w:rsidRPr="0031443D">
        <w:rPr>
          <w:lang w:eastAsia="en-US"/>
        </w:rPr>
        <w:t xml:space="preserve"> lei. C</w:t>
      </w:r>
      <w:r w:rsidR="00E40DC6" w:rsidRPr="0031443D">
        <w:rPr>
          <w:lang w:eastAsia="en-US"/>
        </w:rPr>
        <w:t>reștere</w:t>
      </w:r>
      <w:r w:rsidR="00E2638F" w:rsidRPr="0031443D">
        <w:rPr>
          <w:lang w:eastAsia="en-US"/>
        </w:rPr>
        <w:t>a</w:t>
      </w:r>
      <w:r w:rsidR="006D3C0A" w:rsidRPr="0031443D">
        <w:rPr>
          <w:lang w:eastAsia="en-US"/>
        </w:rPr>
        <w:t xml:space="preserve"> de </w:t>
      </w:r>
      <w:r w:rsidR="00E2638F" w:rsidRPr="0031443D">
        <w:rPr>
          <w:lang w:eastAsia="en-US"/>
        </w:rPr>
        <w:t xml:space="preserve">doar </w:t>
      </w:r>
      <w:r w:rsidR="006D3C0A" w:rsidRPr="0031443D">
        <w:rPr>
          <w:lang w:eastAsia="en-US"/>
        </w:rPr>
        <w:t>9,6%</w:t>
      </w:r>
      <w:r w:rsidR="00E2638F" w:rsidRPr="0031443D">
        <w:rPr>
          <w:lang w:eastAsia="en-US"/>
        </w:rPr>
        <w:t xml:space="preserve"> față de anul 2010 se datorează în special contextului socio-economic în care </w:t>
      </w:r>
      <w:proofErr w:type="spellStart"/>
      <w:r w:rsidR="00E2638F" w:rsidRPr="0031443D">
        <w:rPr>
          <w:lang w:eastAsia="en-US"/>
        </w:rPr>
        <w:t>CAR-ul</w:t>
      </w:r>
      <w:proofErr w:type="spellEnd"/>
      <w:r w:rsidR="00E2638F" w:rsidRPr="0031443D">
        <w:rPr>
          <w:lang w:eastAsia="en-US"/>
        </w:rPr>
        <w:t xml:space="preserve"> își desfășoară activitatea.</w:t>
      </w:r>
    </w:p>
    <w:p w:rsidR="00462164" w:rsidRPr="00E32CC7" w:rsidRDefault="00462164" w:rsidP="00462164">
      <w:pPr>
        <w:ind w:firstLine="360"/>
        <w:jc w:val="both"/>
        <w:rPr>
          <w:lang w:val="en-US" w:eastAsia="en-US"/>
        </w:rPr>
      </w:pPr>
    </w:p>
    <w:p w:rsidR="00462164" w:rsidRDefault="00912FCF" w:rsidP="00462164">
      <w:pPr>
        <w:pStyle w:val="Frspaiere"/>
        <w:jc w:val="center"/>
        <w:rPr>
          <w:lang w:val="en-US" w:eastAsia="en-US"/>
        </w:rPr>
      </w:pPr>
      <w:r w:rsidRPr="006D3C0A">
        <w:rPr>
          <w:noProof/>
          <w:bdr w:val="single" w:sz="4" w:space="0" w:color="auto"/>
        </w:rPr>
        <w:drawing>
          <wp:inline distT="0" distB="0" distL="0" distR="0">
            <wp:extent cx="4572000" cy="2743200"/>
            <wp:effectExtent l="19050" t="0" r="19050" b="0"/>
            <wp:docPr id="18" name="Diagramă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2164" w:rsidRDefault="00462164" w:rsidP="00462164">
      <w:pPr>
        <w:pStyle w:val="Frspaiere"/>
        <w:jc w:val="center"/>
        <w:rPr>
          <w:lang w:val="en-US" w:eastAsia="en-US"/>
        </w:rPr>
      </w:pPr>
    </w:p>
    <w:p w:rsidR="00462164" w:rsidRDefault="00462164" w:rsidP="00462164">
      <w:pPr>
        <w:pStyle w:val="Frspaiere"/>
        <w:jc w:val="center"/>
        <w:rPr>
          <w:lang w:val="en-US" w:eastAsia="en-US"/>
        </w:rPr>
      </w:pPr>
    </w:p>
    <w:p w:rsidR="00462164" w:rsidRPr="0031443D" w:rsidRDefault="00462164" w:rsidP="0031443D">
      <w:pPr>
        <w:pStyle w:val="Listparagraf"/>
        <w:numPr>
          <w:ilvl w:val="0"/>
          <w:numId w:val="4"/>
        </w:numPr>
        <w:jc w:val="both"/>
        <w:rPr>
          <w:b/>
          <w:u w:val="single"/>
          <w:lang w:eastAsia="en-US"/>
        </w:rPr>
      </w:pPr>
      <w:r w:rsidRPr="0031443D">
        <w:rPr>
          <w:b/>
          <w:u w:val="single"/>
          <w:lang w:eastAsia="en-US"/>
        </w:rPr>
        <w:t>Evoluția debitorilor (creanțelor) în perioada 2010 – 2013</w:t>
      </w:r>
    </w:p>
    <w:p w:rsidR="00462164" w:rsidRPr="0031443D" w:rsidRDefault="00462164" w:rsidP="00462164">
      <w:pPr>
        <w:pStyle w:val="Listparagraf"/>
        <w:jc w:val="both"/>
        <w:rPr>
          <w:b/>
          <w:u w:val="single"/>
          <w:lang w:eastAsia="en-US"/>
        </w:rPr>
      </w:pPr>
    </w:p>
    <w:p w:rsidR="00462164" w:rsidRPr="0031443D" w:rsidRDefault="00462164" w:rsidP="00E2638F">
      <w:pPr>
        <w:ind w:firstLine="360"/>
        <w:jc w:val="both"/>
        <w:rPr>
          <w:lang w:eastAsia="en-US"/>
        </w:rPr>
      </w:pPr>
      <w:r w:rsidRPr="0031443D">
        <w:rPr>
          <w:lang w:eastAsia="en-US"/>
        </w:rPr>
        <w:t xml:space="preserve">Dacă la </w:t>
      </w:r>
      <w:r w:rsidR="0031443D">
        <w:rPr>
          <w:lang w:eastAsia="en-US"/>
        </w:rPr>
        <w:t>sfâ</w:t>
      </w:r>
      <w:r w:rsidRPr="0031443D">
        <w:rPr>
          <w:lang w:eastAsia="en-US"/>
        </w:rPr>
        <w:t>rșitul anului 2010 suma creanțelor</w:t>
      </w:r>
      <w:r w:rsidR="006D3C0A" w:rsidRPr="0031443D">
        <w:rPr>
          <w:lang w:eastAsia="en-US"/>
        </w:rPr>
        <w:t xml:space="preserve"> era de 75.997</w:t>
      </w:r>
      <w:r w:rsidRPr="0031443D">
        <w:rPr>
          <w:lang w:eastAsia="en-US"/>
        </w:rPr>
        <w:t xml:space="preserve"> lei, la 31 decembrie 201</w:t>
      </w:r>
      <w:r w:rsidR="006D3C0A" w:rsidRPr="0031443D">
        <w:rPr>
          <w:lang w:eastAsia="en-US"/>
        </w:rPr>
        <w:t>3 suma datoriilor era</w:t>
      </w:r>
      <w:r w:rsidR="00E2638F" w:rsidRPr="0031443D">
        <w:rPr>
          <w:lang w:eastAsia="en-US"/>
        </w:rPr>
        <w:t xml:space="preserve"> de 307.673 lei.</w:t>
      </w:r>
      <w:r w:rsidRPr="0031443D">
        <w:rPr>
          <w:lang w:eastAsia="en-US"/>
        </w:rPr>
        <w:t xml:space="preserve"> Este </w:t>
      </w:r>
      <w:r w:rsidR="00E2638F" w:rsidRPr="0031443D">
        <w:rPr>
          <w:lang w:eastAsia="en-US"/>
        </w:rPr>
        <w:t>o diferență</w:t>
      </w:r>
      <w:r w:rsidR="006D3C0A" w:rsidRPr="0031443D">
        <w:rPr>
          <w:lang w:eastAsia="en-US"/>
        </w:rPr>
        <w:t xml:space="preserve"> mare datorat</w:t>
      </w:r>
      <w:r w:rsidR="00E2638F" w:rsidRPr="0031443D">
        <w:rPr>
          <w:lang w:eastAsia="en-US"/>
        </w:rPr>
        <w:t xml:space="preserve">ă persoanelor </w:t>
      </w:r>
      <w:r w:rsidR="0031443D">
        <w:rPr>
          <w:lang w:eastAsia="en-US"/>
        </w:rPr>
        <w:t>plecate din sistemul de învățămâ</w:t>
      </w:r>
      <w:r w:rsidR="00E2638F" w:rsidRPr="0031443D">
        <w:rPr>
          <w:lang w:eastAsia="en-US"/>
        </w:rPr>
        <w:t xml:space="preserve">nt, persoanelor care au intrat în concediu fără plată pe o perioada de 1 an și nu </w:t>
      </w:r>
      <w:r w:rsidR="0031443D">
        <w:rPr>
          <w:lang w:eastAsia="en-US"/>
        </w:rPr>
        <w:t>și-au mai achitat ratele, crescând astfel dobâ</w:t>
      </w:r>
      <w:r w:rsidR="00E2638F" w:rsidRPr="0031443D">
        <w:rPr>
          <w:lang w:eastAsia="en-US"/>
        </w:rPr>
        <w:t>nzile.</w:t>
      </w:r>
    </w:p>
    <w:p w:rsidR="00462164" w:rsidRDefault="00462164" w:rsidP="006D3C0A">
      <w:pPr>
        <w:rPr>
          <w:lang w:val="en-US" w:eastAsia="en-US"/>
        </w:rPr>
      </w:pPr>
    </w:p>
    <w:p w:rsidR="00462164" w:rsidRDefault="00912FCF" w:rsidP="00462164">
      <w:pPr>
        <w:ind w:firstLine="360"/>
        <w:jc w:val="both"/>
        <w:rPr>
          <w:lang w:val="en-US" w:eastAsia="en-US"/>
        </w:rPr>
      </w:pPr>
      <w:r w:rsidRPr="006D3C0A">
        <w:rPr>
          <w:noProof/>
          <w:bdr w:val="single" w:sz="4" w:space="0" w:color="auto"/>
        </w:rPr>
        <w:drawing>
          <wp:inline distT="0" distB="0" distL="0" distR="0">
            <wp:extent cx="4572000" cy="2743200"/>
            <wp:effectExtent l="19050" t="0" r="19050" b="0"/>
            <wp:docPr id="19" name="Diagramă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2164" w:rsidRDefault="00462164" w:rsidP="00462164">
      <w:pPr>
        <w:jc w:val="center"/>
        <w:rPr>
          <w:lang w:val="en-US" w:eastAsia="en-US"/>
        </w:rPr>
      </w:pPr>
    </w:p>
    <w:p w:rsidR="00462164" w:rsidRDefault="00462164" w:rsidP="00462164">
      <w:pPr>
        <w:jc w:val="center"/>
        <w:rPr>
          <w:lang w:val="en-US" w:eastAsia="en-US"/>
        </w:rPr>
      </w:pPr>
    </w:p>
    <w:p w:rsidR="00462164" w:rsidRPr="004C3E42" w:rsidRDefault="00462164" w:rsidP="00462164">
      <w:pPr>
        <w:spacing w:after="200" w:line="276" w:lineRule="auto"/>
        <w:jc w:val="both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val="en-US" w:eastAsia="en-US"/>
        </w:rPr>
        <w:tab/>
      </w:r>
      <w:r>
        <w:rPr>
          <w:bCs/>
          <w:color w:val="000000" w:themeColor="text1"/>
          <w:lang w:eastAsia="en-US"/>
        </w:rPr>
        <w:t>În concluzie, activi</w:t>
      </w:r>
      <w:r w:rsidR="006D3C0A">
        <w:rPr>
          <w:bCs/>
          <w:color w:val="000000" w:themeColor="text1"/>
          <w:lang w:eastAsia="en-US"/>
        </w:rPr>
        <w:t xml:space="preserve">tatea C.A.R. </w:t>
      </w:r>
      <w:r w:rsidR="0031443D">
        <w:rPr>
          <w:bCs/>
          <w:color w:val="000000" w:themeColor="text1"/>
          <w:lang w:eastAsia="en-US"/>
        </w:rPr>
        <w:t>(</w:t>
      </w:r>
      <w:r w:rsidR="006D3C0A">
        <w:rPr>
          <w:bCs/>
          <w:color w:val="000000" w:themeColor="text1"/>
          <w:lang w:eastAsia="en-US"/>
        </w:rPr>
        <w:t>IFN</w:t>
      </w:r>
      <w:r w:rsidR="0031443D">
        <w:rPr>
          <w:bCs/>
          <w:color w:val="000000" w:themeColor="text1"/>
          <w:lang w:eastAsia="en-US"/>
        </w:rPr>
        <w:t>)</w:t>
      </w:r>
      <w:r w:rsidR="006D3C0A">
        <w:rPr>
          <w:bCs/>
          <w:color w:val="000000" w:themeColor="text1"/>
          <w:lang w:eastAsia="en-US"/>
        </w:rPr>
        <w:t xml:space="preserve"> SIP HUNEDOARA</w:t>
      </w:r>
      <w:r>
        <w:rPr>
          <w:bCs/>
          <w:color w:val="000000" w:themeColor="text1"/>
          <w:lang w:eastAsia="en-US"/>
        </w:rPr>
        <w:t xml:space="preserve"> pentru perioada analizată s-a de</w:t>
      </w:r>
      <w:r w:rsidR="006D3C0A">
        <w:rPr>
          <w:bCs/>
          <w:color w:val="000000" w:themeColor="text1"/>
          <w:lang w:eastAsia="en-US"/>
        </w:rPr>
        <w:t>sfășurat într-un trend crescut</w:t>
      </w:r>
      <w:r w:rsidR="0031443D">
        <w:rPr>
          <w:bCs/>
          <w:color w:val="000000" w:themeColor="text1"/>
          <w:lang w:eastAsia="en-US"/>
        </w:rPr>
        <w:t>, atâ</w:t>
      </w:r>
      <w:r>
        <w:rPr>
          <w:bCs/>
          <w:color w:val="000000" w:themeColor="text1"/>
          <w:lang w:eastAsia="en-US"/>
        </w:rPr>
        <w:t xml:space="preserve">t din punct de vedere organizatoric cat și financiar. </w:t>
      </w:r>
      <w:r w:rsidR="000D4788">
        <w:rPr>
          <w:bCs/>
          <w:color w:val="000000" w:themeColor="text1"/>
          <w:lang w:eastAsia="en-US"/>
        </w:rPr>
        <w:t xml:space="preserve">C.A.R. </w:t>
      </w:r>
      <w:r w:rsidR="0031443D">
        <w:rPr>
          <w:bCs/>
          <w:color w:val="000000" w:themeColor="text1"/>
          <w:lang w:eastAsia="en-US"/>
        </w:rPr>
        <w:t>(</w:t>
      </w:r>
      <w:r w:rsidR="000D4788">
        <w:rPr>
          <w:bCs/>
          <w:color w:val="000000" w:themeColor="text1"/>
          <w:lang w:eastAsia="en-US"/>
        </w:rPr>
        <w:t>IFN</w:t>
      </w:r>
      <w:r w:rsidR="0031443D">
        <w:rPr>
          <w:bCs/>
          <w:color w:val="000000" w:themeColor="text1"/>
          <w:lang w:eastAsia="en-US"/>
        </w:rPr>
        <w:t>)</w:t>
      </w:r>
      <w:r w:rsidR="000D4788">
        <w:rPr>
          <w:bCs/>
          <w:color w:val="000000" w:themeColor="text1"/>
          <w:lang w:eastAsia="en-US"/>
        </w:rPr>
        <w:t xml:space="preserve"> SIP HUNEDOARA s</w:t>
      </w:r>
      <w:r>
        <w:rPr>
          <w:bCs/>
          <w:color w:val="000000" w:themeColor="text1"/>
          <w:lang w:eastAsia="en-US"/>
        </w:rPr>
        <w:t xml:space="preserve">-a preocupat permanent să-și atingă obiectivele, să ofere servicii de calitate, să </w:t>
      </w:r>
      <w:r w:rsidR="006D3C0A">
        <w:rPr>
          <w:bCs/>
          <w:color w:val="000000" w:themeColor="text1"/>
          <w:lang w:eastAsia="en-US"/>
        </w:rPr>
        <w:t>acorde împrumuturi</w:t>
      </w:r>
      <w:r>
        <w:rPr>
          <w:bCs/>
          <w:color w:val="000000" w:themeColor="text1"/>
          <w:lang w:eastAsia="en-US"/>
        </w:rPr>
        <w:t xml:space="preserve"> într-un timp scurt, corect acordate, cu respectarea tuturor normelor legale. Au urmărit creșterea permanentă a numărului de membrii, a fond</w:t>
      </w:r>
      <w:r w:rsidR="0031443D">
        <w:rPr>
          <w:bCs/>
          <w:color w:val="000000" w:themeColor="text1"/>
          <w:lang w:eastAsia="en-US"/>
        </w:rPr>
        <w:t>urilor sociale, o scădere a dobâ</w:t>
      </w:r>
      <w:r>
        <w:rPr>
          <w:bCs/>
          <w:color w:val="000000" w:themeColor="text1"/>
          <w:lang w:eastAsia="en-US"/>
        </w:rPr>
        <w:t>nzilor într-un context socio-economic în continuă transformare.</w:t>
      </w:r>
    </w:p>
    <w:p w:rsidR="00462164" w:rsidRPr="006871F4" w:rsidRDefault="00462164" w:rsidP="00462164">
      <w:pPr>
        <w:spacing w:after="200" w:line="276" w:lineRule="auto"/>
        <w:ind w:firstLine="360"/>
        <w:rPr>
          <w:bCs/>
          <w:color w:val="000000" w:themeColor="text1"/>
          <w:lang w:val="en-US" w:eastAsia="en-US"/>
        </w:rPr>
      </w:pPr>
    </w:p>
    <w:p w:rsidR="005009EC" w:rsidRDefault="005009EC"/>
    <w:sectPr w:rsidR="005009EC" w:rsidSect="0050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91C"/>
    <w:multiLevelType w:val="hybridMultilevel"/>
    <w:tmpl w:val="7E94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4027"/>
    <w:multiLevelType w:val="hybridMultilevel"/>
    <w:tmpl w:val="4B78952C"/>
    <w:lvl w:ilvl="0" w:tplc="1488054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631903"/>
    <w:multiLevelType w:val="hybridMultilevel"/>
    <w:tmpl w:val="D26AA36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E577B9"/>
    <w:multiLevelType w:val="hybridMultilevel"/>
    <w:tmpl w:val="6114D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2164"/>
    <w:rsid w:val="000009D4"/>
    <w:rsid w:val="00001248"/>
    <w:rsid w:val="00002201"/>
    <w:rsid w:val="000025D1"/>
    <w:rsid w:val="000029C0"/>
    <w:rsid w:val="00003565"/>
    <w:rsid w:val="00003CC4"/>
    <w:rsid w:val="00004A21"/>
    <w:rsid w:val="00004F90"/>
    <w:rsid w:val="000065FE"/>
    <w:rsid w:val="000068DD"/>
    <w:rsid w:val="00006B36"/>
    <w:rsid w:val="00007E11"/>
    <w:rsid w:val="0001232D"/>
    <w:rsid w:val="000135A5"/>
    <w:rsid w:val="0001475C"/>
    <w:rsid w:val="00014D9C"/>
    <w:rsid w:val="00014F79"/>
    <w:rsid w:val="000151C6"/>
    <w:rsid w:val="0001653C"/>
    <w:rsid w:val="00017E9A"/>
    <w:rsid w:val="00020298"/>
    <w:rsid w:val="00020F22"/>
    <w:rsid w:val="00021D5B"/>
    <w:rsid w:val="00023119"/>
    <w:rsid w:val="000234FD"/>
    <w:rsid w:val="00023B02"/>
    <w:rsid w:val="00024839"/>
    <w:rsid w:val="00024B2B"/>
    <w:rsid w:val="000271EF"/>
    <w:rsid w:val="00027704"/>
    <w:rsid w:val="0003037E"/>
    <w:rsid w:val="00034252"/>
    <w:rsid w:val="00035919"/>
    <w:rsid w:val="000363F7"/>
    <w:rsid w:val="000379BB"/>
    <w:rsid w:val="00037DE7"/>
    <w:rsid w:val="000432FF"/>
    <w:rsid w:val="00043BEE"/>
    <w:rsid w:val="00046199"/>
    <w:rsid w:val="000465B4"/>
    <w:rsid w:val="00050BED"/>
    <w:rsid w:val="00050E7D"/>
    <w:rsid w:val="00052422"/>
    <w:rsid w:val="00054E34"/>
    <w:rsid w:val="00056693"/>
    <w:rsid w:val="000571C5"/>
    <w:rsid w:val="0005730B"/>
    <w:rsid w:val="00061C9B"/>
    <w:rsid w:val="00062663"/>
    <w:rsid w:val="0006318E"/>
    <w:rsid w:val="00064A21"/>
    <w:rsid w:val="00064CF3"/>
    <w:rsid w:val="00064D7F"/>
    <w:rsid w:val="000661A7"/>
    <w:rsid w:val="00066DFA"/>
    <w:rsid w:val="00070EFD"/>
    <w:rsid w:val="000714B6"/>
    <w:rsid w:val="000748AF"/>
    <w:rsid w:val="00075729"/>
    <w:rsid w:val="0007590B"/>
    <w:rsid w:val="000766A5"/>
    <w:rsid w:val="00077E77"/>
    <w:rsid w:val="00080464"/>
    <w:rsid w:val="00080F67"/>
    <w:rsid w:val="0008128F"/>
    <w:rsid w:val="000820A8"/>
    <w:rsid w:val="00082EAF"/>
    <w:rsid w:val="00082FE7"/>
    <w:rsid w:val="00083F15"/>
    <w:rsid w:val="000859C3"/>
    <w:rsid w:val="000902B7"/>
    <w:rsid w:val="0009256C"/>
    <w:rsid w:val="000943A1"/>
    <w:rsid w:val="000944DC"/>
    <w:rsid w:val="00095090"/>
    <w:rsid w:val="00095F88"/>
    <w:rsid w:val="00097F5E"/>
    <w:rsid w:val="000A0CE5"/>
    <w:rsid w:val="000A0F5F"/>
    <w:rsid w:val="000A1070"/>
    <w:rsid w:val="000A1A2B"/>
    <w:rsid w:val="000A1D04"/>
    <w:rsid w:val="000A1D45"/>
    <w:rsid w:val="000A3D61"/>
    <w:rsid w:val="000A57D0"/>
    <w:rsid w:val="000A581D"/>
    <w:rsid w:val="000A6A4F"/>
    <w:rsid w:val="000B0CCA"/>
    <w:rsid w:val="000B18D9"/>
    <w:rsid w:val="000B2A23"/>
    <w:rsid w:val="000B3474"/>
    <w:rsid w:val="000B48CE"/>
    <w:rsid w:val="000B7780"/>
    <w:rsid w:val="000C0062"/>
    <w:rsid w:val="000C1333"/>
    <w:rsid w:val="000C41DB"/>
    <w:rsid w:val="000C5351"/>
    <w:rsid w:val="000C581A"/>
    <w:rsid w:val="000C671F"/>
    <w:rsid w:val="000C7611"/>
    <w:rsid w:val="000D0042"/>
    <w:rsid w:val="000D0B3B"/>
    <w:rsid w:val="000D1C69"/>
    <w:rsid w:val="000D4788"/>
    <w:rsid w:val="000D54C7"/>
    <w:rsid w:val="000D6700"/>
    <w:rsid w:val="000D6B63"/>
    <w:rsid w:val="000E04C4"/>
    <w:rsid w:val="000E2FC4"/>
    <w:rsid w:val="000E3A3E"/>
    <w:rsid w:val="000E4654"/>
    <w:rsid w:val="000E4751"/>
    <w:rsid w:val="000E4794"/>
    <w:rsid w:val="000E529E"/>
    <w:rsid w:val="000E5C30"/>
    <w:rsid w:val="000E6C89"/>
    <w:rsid w:val="000E7762"/>
    <w:rsid w:val="000F1020"/>
    <w:rsid w:val="000F132C"/>
    <w:rsid w:val="000F193F"/>
    <w:rsid w:val="000F1ACF"/>
    <w:rsid w:val="000F2005"/>
    <w:rsid w:val="000F2150"/>
    <w:rsid w:val="000F29AC"/>
    <w:rsid w:val="000F58A5"/>
    <w:rsid w:val="000F5FF1"/>
    <w:rsid w:val="00101058"/>
    <w:rsid w:val="00102455"/>
    <w:rsid w:val="00103FBC"/>
    <w:rsid w:val="001065BD"/>
    <w:rsid w:val="00107BE7"/>
    <w:rsid w:val="001109BB"/>
    <w:rsid w:val="00112018"/>
    <w:rsid w:val="00112BE6"/>
    <w:rsid w:val="00112DFB"/>
    <w:rsid w:val="00114572"/>
    <w:rsid w:val="001145DF"/>
    <w:rsid w:val="001147F7"/>
    <w:rsid w:val="001149D1"/>
    <w:rsid w:val="00115B23"/>
    <w:rsid w:val="00116AA6"/>
    <w:rsid w:val="00116AAB"/>
    <w:rsid w:val="00117CA9"/>
    <w:rsid w:val="001209F7"/>
    <w:rsid w:val="00120C69"/>
    <w:rsid w:val="0012180B"/>
    <w:rsid w:val="00121B00"/>
    <w:rsid w:val="00121EA6"/>
    <w:rsid w:val="00123B37"/>
    <w:rsid w:val="00123B3D"/>
    <w:rsid w:val="00123C58"/>
    <w:rsid w:val="00123D6E"/>
    <w:rsid w:val="00125360"/>
    <w:rsid w:val="00127AB1"/>
    <w:rsid w:val="00127FFE"/>
    <w:rsid w:val="0013060E"/>
    <w:rsid w:val="00133B68"/>
    <w:rsid w:val="001346C9"/>
    <w:rsid w:val="00135DBF"/>
    <w:rsid w:val="00137EBC"/>
    <w:rsid w:val="001414DD"/>
    <w:rsid w:val="00141CA5"/>
    <w:rsid w:val="00141F3D"/>
    <w:rsid w:val="001460B4"/>
    <w:rsid w:val="00146822"/>
    <w:rsid w:val="00150B9F"/>
    <w:rsid w:val="00151AA1"/>
    <w:rsid w:val="00153E8E"/>
    <w:rsid w:val="00154359"/>
    <w:rsid w:val="001549D0"/>
    <w:rsid w:val="00155017"/>
    <w:rsid w:val="0015638D"/>
    <w:rsid w:val="00157025"/>
    <w:rsid w:val="00157CBB"/>
    <w:rsid w:val="00161D00"/>
    <w:rsid w:val="00162256"/>
    <w:rsid w:val="00164417"/>
    <w:rsid w:val="00164826"/>
    <w:rsid w:val="0016530B"/>
    <w:rsid w:val="00166388"/>
    <w:rsid w:val="00166BC0"/>
    <w:rsid w:val="001671B9"/>
    <w:rsid w:val="0016755A"/>
    <w:rsid w:val="001677F5"/>
    <w:rsid w:val="00167A5E"/>
    <w:rsid w:val="0017099E"/>
    <w:rsid w:val="00171794"/>
    <w:rsid w:val="001718BB"/>
    <w:rsid w:val="00171948"/>
    <w:rsid w:val="001740BA"/>
    <w:rsid w:val="0017589C"/>
    <w:rsid w:val="00175C9E"/>
    <w:rsid w:val="00176714"/>
    <w:rsid w:val="0017692E"/>
    <w:rsid w:val="00181066"/>
    <w:rsid w:val="001812CE"/>
    <w:rsid w:val="00182365"/>
    <w:rsid w:val="00182BE5"/>
    <w:rsid w:val="00183289"/>
    <w:rsid w:val="001849EE"/>
    <w:rsid w:val="00185E47"/>
    <w:rsid w:val="00193C0D"/>
    <w:rsid w:val="0019436D"/>
    <w:rsid w:val="00195EBA"/>
    <w:rsid w:val="0019632C"/>
    <w:rsid w:val="001963FD"/>
    <w:rsid w:val="001A0722"/>
    <w:rsid w:val="001A1A5B"/>
    <w:rsid w:val="001A27E4"/>
    <w:rsid w:val="001B00D5"/>
    <w:rsid w:val="001B08B7"/>
    <w:rsid w:val="001B0BFC"/>
    <w:rsid w:val="001B3A47"/>
    <w:rsid w:val="001B3AA4"/>
    <w:rsid w:val="001B48B2"/>
    <w:rsid w:val="001B4C14"/>
    <w:rsid w:val="001B66E7"/>
    <w:rsid w:val="001B6833"/>
    <w:rsid w:val="001B733D"/>
    <w:rsid w:val="001C030A"/>
    <w:rsid w:val="001C1F03"/>
    <w:rsid w:val="001C34E7"/>
    <w:rsid w:val="001C3CEB"/>
    <w:rsid w:val="001C3E5D"/>
    <w:rsid w:val="001D138F"/>
    <w:rsid w:val="001D18E9"/>
    <w:rsid w:val="001D1FFF"/>
    <w:rsid w:val="001D3DD7"/>
    <w:rsid w:val="001D412C"/>
    <w:rsid w:val="001D54FD"/>
    <w:rsid w:val="001D6FD1"/>
    <w:rsid w:val="001E10E9"/>
    <w:rsid w:val="001E11A6"/>
    <w:rsid w:val="001E3BA6"/>
    <w:rsid w:val="001E4CF0"/>
    <w:rsid w:val="001E5B7E"/>
    <w:rsid w:val="001E6232"/>
    <w:rsid w:val="001F0AF9"/>
    <w:rsid w:val="001F22F9"/>
    <w:rsid w:val="001F378A"/>
    <w:rsid w:val="001F41A4"/>
    <w:rsid w:val="001F41DE"/>
    <w:rsid w:val="001F4D86"/>
    <w:rsid w:val="001F7B66"/>
    <w:rsid w:val="002006B9"/>
    <w:rsid w:val="002018C0"/>
    <w:rsid w:val="00201913"/>
    <w:rsid w:val="00202028"/>
    <w:rsid w:val="00202D24"/>
    <w:rsid w:val="0020463F"/>
    <w:rsid w:val="0020509F"/>
    <w:rsid w:val="00205760"/>
    <w:rsid w:val="0020609B"/>
    <w:rsid w:val="00206A0F"/>
    <w:rsid w:val="00206D6B"/>
    <w:rsid w:val="00207864"/>
    <w:rsid w:val="00207B5A"/>
    <w:rsid w:val="002101C2"/>
    <w:rsid w:val="0021054F"/>
    <w:rsid w:val="00210CBD"/>
    <w:rsid w:val="0021228C"/>
    <w:rsid w:val="00213381"/>
    <w:rsid w:val="002138B3"/>
    <w:rsid w:val="002139E0"/>
    <w:rsid w:val="00215B81"/>
    <w:rsid w:val="00215D2A"/>
    <w:rsid w:val="00215ED0"/>
    <w:rsid w:val="00216290"/>
    <w:rsid w:val="002164FE"/>
    <w:rsid w:val="0021660B"/>
    <w:rsid w:val="002169BC"/>
    <w:rsid w:val="00216BD7"/>
    <w:rsid w:val="00217320"/>
    <w:rsid w:val="002200CF"/>
    <w:rsid w:val="00221CD0"/>
    <w:rsid w:val="002223C9"/>
    <w:rsid w:val="002243EF"/>
    <w:rsid w:val="00224B34"/>
    <w:rsid w:val="00225C3B"/>
    <w:rsid w:val="00225D3E"/>
    <w:rsid w:val="0022603B"/>
    <w:rsid w:val="0022735F"/>
    <w:rsid w:val="00230309"/>
    <w:rsid w:val="00230327"/>
    <w:rsid w:val="0023127A"/>
    <w:rsid w:val="002314C3"/>
    <w:rsid w:val="0023215A"/>
    <w:rsid w:val="00232E70"/>
    <w:rsid w:val="00233062"/>
    <w:rsid w:val="00233A2E"/>
    <w:rsid w:val="00233F51"/>
    <w:rsid w:val="002354F7"/>
    <w:rsid w:val="0023569A"/>
    <w:rsid w:val="00235D36"/>
    <w:rsid w:val="002374AA"/>
    <w:rsid w:val="002424A0"/>
    <w:rsid w:val="002444F3"/>
    <w:rsid w:val="002460A1"/>
    <w:rsid w:val="00246E57"/>
    <w:rsid w:val="00247660"/>
    <w:rsid w:val="0025049F"/>
    <w:rsid w:val="00251D66"/>
    <w:rsid w:val="00251E9D"/>
    <w:rsid w:val="0025375A"/>
    <w:rsid w:val="00255890"/>
    <w:rsid w:val="0025742C"/>
    <w:rsid w:val="002616AF"/>
    <w:rsid w:val="002634E5"/>
    <w:rsid w:val="00263E2A"/>
    <w:rsid w:val="00265137"/>
    <w:rsid w:val="002676F6"/>
    <w:rsid w:val="00275287"/>
    <w:rsid w:val="00275470"/>
    <w:rsid w:val="00276B24"/>
    <w:rsid w:val="002778AA"/>
    <w:rsid w:val="00280DEB"/>
    <w:rsid w:val="00281DCA"/>
    <w:rsid w:val="00283080"/>
    <w:rsid w:val="0028486C"/>
    <w:rsid w:val="00284911"/>
    <w:rsid w:val="00284E41"/>
    <w:rsid w:val="00286B77"/>
    <w:rsid w:val="00286DAA"/>
    <w:rsid w:val="00286E7B"/>
    <w:rsid w:val="00287732"/>
    <w:rsid w:val="002900EF"/>
    <w:rsid w:val="00290EDF"/>
    <w:rsid w:val="002928BC"/>
    <w:rsid w:val="00295CF4"/>
    <w:rsid w:val="002969DD"/>
    <w:rsid w:val="002A1323"/>
    <w:rsid w:val="002A34B5"/>
    <w:rsid w:val="002A4822"/>
    <w:rsid w:val="002A4BCE"/>
    <w:rsid w:val="002A4FCE"/>
    <w:rsid w:val="002A5443"/>
    <w:rsid w:val="002A7117"/>
    <w:rsid w:val="002A7FBE"/>
    <w:rsid w:val="002B2332"/>
    <w:rsid w:val="002B38A8"/>
    <w:rsid w:val="002B425D"/>
    <w:rsid w:val="002B5E2E"/>
    <w:rsid w:val="002B658B"/>
    <w:rsid w:val="002B6B97"/>
    <w:rsid w:val="002C209C"/>
    <w:rsid w:val="002C59D7"/>
    <w:rsid w:val="002C62B8"/>
    <w:rsid w:val="002C6AB2"/>
    <w:rsid w:val="002C6E6C"/>
    <w:rsid w:val="002C7E5F"/>
    <w:rsid w:val="002D0235"/>
    <w:rsid w:val="002D0B3A"/>
    <w:rsid w:val="002D3BD6"/>
    <w:rsid w:val="002D4525"/>
    <w:rsid w:val="002D797E"/>
    <w:rsid w:val="002E0084"/>
    <w:rsid w:val="002E03BD"/>
    <w:rsid w:val="002E49C3"/>
    <w:rsid w:val="002E4F92"/>
    <w:rsid w:val="002F0DC6"/>
    <w:rsid w:val="002F0E95"/>
    <w:rsid w:val="002F0FD2"/>
    <w:rsid w:val="002F1172"/>
    <w:rsid w:val="002F1BBB"/>
    <w:rsid w:val="002F1C35"/>
    <w:rsid w:val="002F2155"/>
    <w:rsid w:val="002F2343"/>
    <w:rsid w:val="002F3697"/>
    <w:rsid w:val="002F5045"/>
    <w:rsid w:val="002F50D5"/>
    <w:rsid w:val="002F537E"/>
    <w:rsid w:val="002F5771"/>
    <w:rsid w:val="002F703E"/>
    <w:rsid w:val="002F7E35"/>
    <w:rsid w:val="002F7FD8"/>
    <w:rsid w:val="00300811"/>
    <w:rsid w:val="00300C2C"/>
    <w:rsid w:val="00300F9A"/>
    <w:rsid w:val="00301473"/>
    <w:rsid w:val="0030197B"/>
    <w:rsid w:val="00301CA6"/>
    <w:rsid w:val="00302215"/>
    <w:rsid w:val="00302AE9"/>
    <w:rsid w:val="00303E6A"/>
    <w:rsid w:val="0030553A"/>
    <w:rsid w:val="003064B0"/>
    <w:rsid w:val="0030674F"/>
    <w:rsid w:val="00307D10"/>
    <w:rsid w:val="00307ED7"/>
    <w:rsid w:val="003125A2"/>
    <w:rsid w:val="003132CC"/>
    <w:rsid w:val="0031443D"/>
    <w:rsid w:val="0031497D"/>
    <w:rsid w:val="003149D9"/>
    <w:rsid w:val="00315FCA"/>
    <w:rsid w:val="00321573"/>
    <w:rsid w:val="003218C5"/>
    <w:rsid w:val="00322102"/>
    <w:rsid w:val="00324841"/>
    <w:rsid w:val="0032484B"/>
    <w:rsid w:val="00326325"/>
    <w:rsid w:val="00327359"/>
    <w:rsid w:val="00330B01"/>
    <w:rsid w:val="00335D24"/>
    <w:rsid w:val="00335DB2"/>
    <w:rsid w:val="00336050"/>
    <w:rsid w:val="0033649F"/>
    <w:rsid w:val="0033664E"/>
    <w:rsid w:val="00337693"/>
    <w:rsid w:val="00337D0F"/>
    <w:rsid w:val="00340302"/>
    <w:rsid w:val="00340448"/>
    <w:rsid w:val="003413E2"/>
    <w:rsid w:val="00341AE5"/>
    <w:rsid w:val="003432DF"/>
    <w:rsid w:val="0034347C"/>
    <w:rsid w:val="00344170"/>
    <w:rsid w:val="0034505C"/>
    <w:rsid w:val="0034531C"/>
    <w:rsid w:val="0034532C"/>
    <w:rsid w:val="00345969"/>
    <w:rsid w:val="003470C0"/>
    <w:rsid w:val="003472E4"/>
    <w:rsid w:val="00350219"/>
    <w:rsid w:val="00350F36"/>
    <w:rsid w:val="0035137B"/>
    <w:rsid w:val="0035339A"/>
    <w:rsid w:val="00353C94"/>
    <w:rsid w:val="00354568"/>
    <w:rsid w:val="00354C52"/>
    <w:rsid w:val="00356DEF"/>
    <w:rsid w:val="00357419"/>
    <w:rsid w:val="00361276"/>
    <w:rsid w:val="0036219C"/>
    <w:rsid w:val="0036270C"/>
    <w:rsid w:val="00364E46"/>
    <w:rsid w:val="003653C9"/>
    <w:rsid w:val="00366028"/>
    <w:rsid w:val="0036630F"/>
    <w:rsid w:val="003664DF"/>
    <w:rsid w:val="003729AA"/>
    <w:rsid w:val="003738ED"/>
    <w:rsid w:val="00374589"/>
    <w:rsid w:val="003749E1"/>
    <w:rsid w:val="00374BD0"/>
    <w:rsid w:val="00376779"/>
    <w:rsid w:val="00377169"/>
    <w:rsid w:val="003771DD"/>
    <w:rsid w:val="0037778F"/>
    <w:rsid w:val="003824CA"/>
    <w:rsid w:val="00383062"/>
    <w:rsid w:val="003830B5"/>
    <w:rsid w:val="003853A1"/>
    <w:rsid w:val="003854B4"/>
    <w:rsid w:val="00385BE4"/>
    <w:rsid w:val="00386FC5"/>
    <w:rsid w:val="003913B9"/>
    <w:rsid w:val="0039218D"/>
    <w:rsid w:val="003922E7"/>
    <w:rsid w:val="003924EF"/>
    <w:rsid w:val="003927CC"/>
    <w:rsid w:val="00393760"/>
    <w:rsid w:val="00393AAD"/>
    <w:rsid w:val="00394648"/>
    <w:rsid w:val="00394A0D"/>
    <w:rsid w:val="0039583B"/>
    <w:rsid w:val="00395B4C"/>
    <w:rsid w:val="00396FD2"/>
    <w:rsid w:val="00397175"/>
    <w:rsid w:val="0039774E"/>
    <w:rsid w:val="003A03D1"/>
    <w:rsid w:val="003A25FE"/>
    <w:rsid w:val="003A29E8"/>
    <w:rsid w:val="003A4998"/>
    <w:rsid w:val="003A5190"/>
    <w:rsid w:val="003A5993"/>
    <w:rsid w:val="003A5C5C"/>
    <w:rsid w:val="003A7BB8"/>
    <w:rsid w:val="003B0079"/>
    <w:rsid w:val="003B2E73"/>
    <w:rsid w:val="003B3C19"/>
    <w:rsid w:val="003B3DEF"/>
    <w:rsid w:val="003B45D6"/>
    <w:rsid w:val="003B5796"/>
    <w:rsid w:val="003B64FB"/>
    <w:rsid w:val="003C00D3"/>
    <w:rsid w:val="003C01C3"/>
    <w:rsid w:val="003C060E"/>
    <w:rsid w:val="003C1125"/>
    <w:rsid w:val="003C3361"/>
    <w:rsid w:val="003C38C0"/>
    <w:rsid w:val="003C3A85"/>
    <w:rsid w:val="003C3FF9"/>
    <w:rsid w:val="003C5129"/>
    <w:rsid w:val="003C5259"/>
    <w:rsid w:val="003C6858"/>
    <w:rsid w:val="003C6C92"/>
    <w:rsid w:val="003C7250"/>
    <w:rsid w:val="003C78EF"/>
    <w:rsid w:val="003D07A9"/>
    <w:rsid w:val="003D0C20"/>
    <w:rsid w:val="003D0D6F"/>
    <w:rsid w:val="003D1B81"/>
    <w:rsid w:val="003D1D6C"/>
    <w:rsid w:val="003D1F00"/>
    <w:rsid w:val="003D3DB7"/>
    <w:rsid w:val="003D4F4D"/>
    <w:rsid w:val="003D6264"/>
    <w:rsid w:val="003D7169"/>
    <w:rsid w:val="003E15EB"/>
    <w:rsid w:val="003E282A"/>
    <w:rsid w:val="003E2A01"/>
    <w:rsid w:val="003E2FB7"/>
    <w:rsid w:val="003E410C"/>
    <w:rsid w:val="003E5248"/>
    <w:rsid w:val="003E6694"/>
    <w:rsid w:val="003E6C50"/>
    <w:rsid w:val="003E6DC8"/>
    <w:rsid w:val="003F0493"/>
    <w:rsid w:val="003F1DFF"/>
    <w:rsid w:val="003F1FEF"/>
    <w:rsid w:val="003F29D8"/>
    <w:rsid w:val="003F42C2"/>
    <w:rsid w:val="003F571C"/>
    <w:rsid w:val="003F5FB2"/>
    <w:rsid w:val="003F6806"/>
    <w:rsid w:val="003F75D0"/>
    <w:rsid w:val="00400227"/>
    <w:rsid w:val="00400EEA"/>
    <w:rsid w:val="00402B9F"/>
    <w:rsid w:val="004034EB"/>
    <w:rsid w:val="00403FD4"/>
    <w:rsid w:val="0040576E"/>
    <w:rsid w:val="00406349"/>
    <w:rsid w:val="0040640D"/>
    <w:rsid w:val="00406932"/>
    <w:rsid w:val="00406E33"/>
    <w:rsid w:val="00407FB0"/>
    <w:rsid w:val="0041385D"/>
    <w:rsid w:val="00415A84"/>
    <w:rsid w:val="004162AD"/>
    <w:rsid w:val="00417139"/>
    <w:rsid w:val="00417343"/>
    <w:rsid w:val="004204DE"/>
    <w:rsid w:val="00421184"/>
    <w:rsid w:val="00421702"/>
    <w:rsid w:val="00422934"/>
    <w:rsid w:val="0042316E"/>
    <w:rsid w:val="0042485A"/>
    <w:rsid w:val="00425281"/>
    <w:rsid w:val="0042550B"/>
    <w:rsid w:val="00430724"/>
    <w:rsid w:val="00431011"/>
    <w:rsid w:val="00431D3C"/>
    <w:rsid w:val="00432282"/>
    <w:rsid w:val="00434118"/>
    <w:rsid w:val="004342DD"/>
    <w:rsid w:val="00434869"/>
    <w:rsid w:val="00435961"/>
    <w:rsid w:val="00435ADD"/>
    <w:rsid w:val="004361FA"/>
    <w:rsid w:val="00441B1C"/>
    <w:rsid w:val="004428F8"/>
    <w:rsid w:val="00442FDB"/>
    <w:rsid w:val="00444105"/>
    <w:rsid w:val="00445A92"/>
    <w:rsid w:val="00445ABC"/>
    <w:rsid w:val="004477C5"/>
    <w:rsid w:val="00451393"/>
    <w:rsid w:val="004518F3"/>
    <w:rsid w:val="0045329C"/>
    <w:rsid w:val="0045692B"/>
    <w:rsid w:val="00456D92"/>
    <w:rsid w:val="004602DD"/>
    <w:rsid w:val="00460669"/>
    <w:rsid w:val="00461279"/>
    <w:rsid w:val="00461FC7"/>
    <w:rsid w:val="00462164"/>
    <w:rsid w:val="00464574"/>
    <w:rsid w:val="0046498F"/>
    <w:rsid w:val="00466AC9"/>
    <w:rsid w:val="00470E85"/>
    <w:rsid w:val="004730D0"/>
    <w:rsid w:val="0047343D"/>
    <w:rsid w:val="00477235"/>
    <w:rsid w:val="00477AC0"/>
    <w:rsid w:val="004826CB"/>
    <w:rsid w:val="00483552"/>
    <w:rsid w:val="004853B8"/>
    <w:rsid w:val="00486950"/>
    <w:rsid w:val="00486972"/>
    <w:rsid w:val="00487419"/>
    <w:rsid w:val="004910F7"/>
    <w:rsid w:val="00492478"/>
    <w:rsid w:val="004949C6"/>
    <w:rsid w:val="00496CEF"/>
    <w:rsid w:val="00496F0B"/>
    <w:rsid w:val="00497516"/>
    <w:rsid w:val="0049783A"/>
    <w:rsid w:val="004A049B"/>
    <w:rsid w:val="004A2215"/>
    <w:rsid w:val="004A283D"/>
    <w:rsid w:val="004A31E0"/>
    <w:rsid w:val="004A373F"/>
    <w:rsid w:val="004A494C"/>
    <w:rsid w:val="004A502B"/>
    <w:rsid w:val="004A719C"/>
    <w:rsid w:val="004A7C1D"/>
    <w:rsid w:val="004A7F83"/>
    <w:rsid w:val="004B0E87"/>
    <w:rsid w:val="004B1437"/>
    <w:rsid w:val="004B2882"/>
    <w:rsid w:val="004B38AC"/>
    <w:rsid w:val="004B544D"/>
    <w:rsid w:val="004B748B"/>
    <w:rsid w:val="004B7AB6"/>
    <w:rsid w:val="004C2890"/>
    <w:rsid w:val="004C2971"/>
    <w:rsid w:val="004C2BAF"/>
    <w:rsid w:val="004C4261"/>
    <w:rsid w:val="004C4A56"/>
    <w:rsid w:val="004C5FE9"/>
    <w:rsid w:val="004C6E65"/>
    <w:rsid w:val="004D1CFC"/>
    <w:rsid w:val="004D37AB"/>
    <w:rsid w:val="004D6D1D"/>
    <w:rsid w:val="004E0853"/>
    <w:rsid w:val="004E13E4"/>
    <w:rsid w:val="004E164F"/>
    <w:rsid w:val="004E2316"/>
    <w:rsid w:val="004E42C2"/>
    <w:rsid w:val="004E4505"/>
    <w:rsid w:val="004F0C66"/>
    <w:rsid w:val="004F0D93"/>
    <w:rsid w:val="004F1EF4"/>
    <w:rsid w:val="004F38E1"/>
    <w:rsid w:val="004F43DC"/>
    <w:rsid w:val="004F4DE9"/>
    <w:rsid w:val="004F5A0A"/>
    <w:rsid w:val="004F60C2"/>
    <w:rsid w:val="004F6B91"/>
    <w:rsid w:val="004F7141"/>
    <w:rsid w:val="005009EC"/>
    <w:rsid w:val="005012C8"/>
    <w:rsid w:val="00501793"/>
    <w:rsid w:val="00504248"/>
    <w:rsid w:val="00506362"/>
    <w:rsid w:val="00506B3C"/>
    <w:rsid w:val="00507ACE"/>
    <w:rsid w:val="0051092E"/>
    <w:rsid w:val="00510975"/>
    <w:rsid w:val="00512A70"/>
    <w:rsid w:val="00512BE9"/>
    <w:rsid w:val="00513D8E"/>
    <w:rsid w:val="00515462"/>
    <w:rsid w:val="0051649B"/>
    <w:rsid w:val="005179E8"/>
    <w:rsid w:val="00517F90"/>
    <w:rsid w:val="00523C23"/>
    <w:rsid w:val="0052561B"/>
    <w:rsid w:val="00530DD8"/>
    <w:rsid w:val="00532124"/>
    <w:rsid w:val="00533657"/>
    <w:rsid w:val="005350FE"/>
    <w:rsid w:val="0053752E"/>
    <w:rsid w:val="005400D6"/>
    <w:rsid w:val="0054281D"/>
    <w:rsid w:val="00543826"/>
    <w:rsid w:val="00546052"/>
    <w:rsid w:val="00546F63"/>
    <w:rsid w:val="00547844"/>
    <w:rsid w:val="00547D04"/>
    <w:rsid w:val="00550FD1"/>
    <w:rsid w:val="0055421A"/>
    <w:rsid w:val="00555572"/>
    <w:rsid w:val="0055773E"/>
    <w:rsid w:val="00557F74"/>
    <w:rsid w:val="00560E50"/>
    <w:rsid w:val="00561D78"/>
    <w:rsid w:val="005641DD"/>
    <w:rsid w:val="005642B1"/>
    <w:rsid w:val="00564DED"/>
    <w:rsid w:val="005669C8"/>
    <w:rsid w:val="005707DE"/>
    <w:rsid w:val="00571ADB"/>
    <w:rsid w:val="005727A4"/>
    <w:rsid w:val="00573B7F"/>
    <w:rsid w:val="00574258"/>
    <w:rsid w:val="005745D6"/>
    <w:rsid w:val="005752BA"/>
    <w:rsid w:val="005756C6"/>
    <w:rsid w:val="00575D97"/>
    <w:rsid w:val="0057610C"/>
    <w:rsid w:val="0058011C"/>
    <w:rsid w:val="005811E2"/>
    <w:rsid w:val="005820CA"/>
    <w:rsid w:val="00582A13"/>
    <w:rsid w:val="00582A17"/>
    <w:rsid w:val="005873EA"/>
    <w:rsid w:val="005878B5"/>
    <w:rsid w:val="00590A34"/>
    <w:rsid w:val="00590ACA"/>
    <w:rsid w:val="0059260A"/>
    <w:rsid w:val="005928F1"/>
    <w:rsid w:val="00593B39"/>
    <w:rsid w:val="00594D59"/>
    <w:rsid w:val="005952F9"/>
    <w:rsid w:val="005978D9"/>
    <w:rsid w:val="00597EE6"/>
    <w:rsid w:val="005A014F"/>
    <w:rsid w:val="005A35A5"/>
    <w:rsid w:val="005A36D4"/>
    <w:rsid w:val="005A3A45"/>
    <w:rsid w:val="005A4C67"/>
    <w:rsid w:val="005A639D"/>
    <w:rsid w:val="005A67E1"/>
    <w:rsid w:val="005B0C26"/>
    <w:rsid w:val="005B0D30"/>
    <w:rsid w:val="005B1084"/>
    <w:rsid w:val="005B3F9F"/>
    <w:rsid w:val="005B74CD"/>
    <w:rsid w:val="005C2441"/>
    <w:rsid w:val="005C5B01"/>
    <w:rsid w:val="005C5DD2"/>
    <w:rsid w:val="005C6653"/>
    <w:rsid w:val="005D0436"/>
    <w:rsid w:val="005D0636"/>
    <w:rsid w:val="005D18F5"/>
    <w:rsid w:val="005D3E69"/>
    <w:rsid w:val="005D649F"/>
    <w:rsid w:val="005E18B5"/>
    <w:rsid w:val="005E200E"/>
    <w:rsid w:val="005E2A10"/>
    <w:rsid w:val="005E2F53"/>
    <w:rsid w:val="005E3F8C"/>
    <w:rsid w:val="005E564E"/>
    <w:rsid w:val="005E7B82"/>
    <w:rsid w:val="005F012C"/>
    <w:rsid w:val="005F014C"/>
    <w:rsid w:val="005F27E7"/>
    <w:rsid w:val="005F31B8"/>
    <w:rsid w:val="005F3290"/>
    <w:rsid w:val="005F469B"/>
    <w:rsid w:val="005F5816"/>
    <w:rsid w:val="005F5B7C"/>
    <w:rsid w:val="00601B44"/>
    <w:rsid w:val="00601F0D"/>
    <w:rsid w:val="00602511"/>
    <w:rsid w:val="00602EA7"/>
    <w:rsid w:val="00602FEB"/>
    <w:rsid w:val="0060683B"/>
    <w:rsid w:val="0061051A"/>
    <w:rsid w:val="00610539"/>
    <w:rsid w:val="00610CE7"/>
    <w:rsid w:val="00610CEF"/>
    <w:rsid w:val="006121C2"/>
    <w:rsid w:val="00613670"/>
    <w:rsid w:val="006170EF"/>
    <w:rsid w:val="00621BDD"/>
    <w:rsid w:val="00621F14"/>
    <w:rsid w:val="006234F6"/>
    <w:rsid w:val="00623CE3"/>
    <w:rsid w:val="00624B58"/>
    <w:rsid w:val="0063007C"/>
    <w:rsid w:val="00630152"/>
    <w:rsid w:val="00631157"/>
    <w:rsid w:val="00631CE2"/>
    <w:rsid w:val="00633552"/>
    <w:rsid w:val="00634D14"/>
    <w:rsid w:val="00634E08"/>
    <w:rsid w:val="00635E92"/>
    <w:rsid w:val="0063690A"/>
    <w:rsid w:val="00636D7A"/>
    <w:rsid w:val="00636E70"/>
    <w:rsid w:val="0063735C"/>
    <w:rsid w:val="00640EAE"/>
    <w:rsid w:val="006421BB"/>
    <w:rsid w:val="00642EE8"/>
    <w:rsid w:val="00645069"/>
    <w:rsid w:val="00646866"/>
    <w:rsid w:val="00646F92"/>
    <w:rsid w:val="0064765D"/>
    <w:rsid w:val="00650261"/>
    <w:rsid w:val="00653B69"/>
    <w:rsid w:val="00653F00"/>
    <w:rsid w:val="00655086"/>
    <w:rsid w:val="006554A5"/>
    <w:rsid w:val="00655CC1"/>
    <w:rsid w:val="00656FF3"/>
    <w:rsid w:val="00660321"/>
    <w:rsid w:val="006606A4"/>
    <w:rsid w:val="00660883"/>
    <w:rsid w:val="0066111F"/>
    <w:rsid w:val="006619A5"/>
    <w:rsid w:val="00661A18"/>
    <w:rsid w:val="00661A79"/>
    <w:rsid w:val="00662223"/>
    <w:rsid w:val="00662A18"/>
    <w:rsid w:val="00662E48"/>
    <w:rsid w:val="00663BE1"/>
    <w:rsid w:val="006658A4"/>
    <w:rsid w:val="00667FC3"/>
    <w:rsid w:val="0067208B"/>
    <w:rsid w:val="00672AC0"/>
    <w:rsid w:val="0067316D"/>
    <w:rsid w:val="0067353D"/>
    <w:rsid w:val="00673D1E"/>
    <w:rsid w:val="00676F7B"/>
    <w:rsid w:val="00677826"/>
    <w:rsid w:val="00680725"/>
    <w:rsid w:val="00680A5D"/>
    <w:rsid w:val="00682447"/>
    <w:rsid w:val="006838DB"/>
    <w:rsid w:val="00686B66"/>
    <w:rsid w:val="00691130"/>
    <w:rsid w:val="006930E9"/>
    <w:rsid w:val="00693236"/>
    <w:rsid w:val="006950DC"/>
    <w:rsid w:val="00695CE8"/>
    <w:rsid w:val="00696019"/>
    <w:rsid w:val="0069660C"/>
    <w:rsid w:val="006A079E"/>
    <w:rsid w:val="006A13F7"/>
    <w:rsid w:val="006A32E1"/>
    <w:rsid w:val="006A393A"/>
    <w:rsid w:val="006A5748"/>
    <w:rsid w:val="006A5CDE"/>
    <w:rsid w:val="006B04D7"/>
    <w:rsid w:val="006B05B1"/>
    <w:rsid w:val="006B2A36"/>
    <w:rsid w:val="006B5336"/>
    <w:rsid w:val="006B5E74"/>
    <w:rsid w:val="006B65E9"/>
    <w:rsid w:val="006C07FC"/>
    <w:rsid w:val="006C0B38"/>
    <w:rsid w:val="006C202A"/>
    <w:rsid w:val="006C4F71"/>
    <w:rsid w:val="006C5BC6"/>
    <w:rsid w:val="006C6D56"/>
    <w:rsid w:val="006C7411"/>
    <w:rsid w:val="006C751C"/>
    <w:rsid w:val="006C7783"/>
    <w:rsid w:val="006D21C9"/>
    <w:rsid w:val="006D3C0A"/>
    <w:rsid w:val="006D5D04"/>
    <w:rsid w:val="006D788C"/>
    <w:rsid w:val="006D7E66"/>
    <w:rsid w:val="006E0FFA"/>
    <w:rsid w:val="006E2190"/>
    <w:rsid w:val="006E3D90"/>
    <w:rsid w:val="006E41A4"/>
    <w:rsid w:val="006E5D5B"/>
    <w:rsid w:val="006F0A57"/>
    <w:rsid w:val="006F0AA5"/>
    <w:rsid w:val="006F1A83"/>
    <w:rsid w:val="006F1C6F"/>
    <w:rsid w:val="006F2009"/>
    <w:rsid w:val="006F2B68"/>
    <w:rsid w:val="006F4F7E"/>
    <w:rsid w:val="006F6866"/>
    <w:rsid w:val="006F6E36"/>
    <w:rsid w:val="006F7C5D"/>
    <w:rsid w:val="006F7F95"/>
    <w:rsid w:val="007008A3"/>
    <w:rsid w:val="007017F8"/>
    <w:rsid w:val="00703002"/>
    <w:rsid w:val="007049B4"/>
    <w:rsid w:val="00706699"/>
    <w:rsid w:val="00706EEA"/>
    <w:rsid w:val="00710B36"/>
    <w:rsid w:val="00711C25"/>
    <w:rsid w:val="00712D5E"/>
    <w:rsid w:val="00712F46"/>
    <w:rsid w:val="00714D5A"/>
    <w:rsid w:val="00715E8D"/>
    <w:rsid w:val="00716AFF"/>
    <w:rsid w:val="007216DA"/>
    <w:rsid w:val="00721E0F"/>
    <w:rsid w:val="00724197"/>
    <w:rsid w:val="007245B0"/>
    <w:rsid w:val="00724CD3"/>
    <w:rsid w:val="00726ACB"/>
    <w:rsid w:val="00727137"/>
    <w:rsid w:val="007279BF"/>
    <w:rsid w:val="00727C01"/>
    <w:rsid w:val="007301D4"/>
    <w:rsid w:val="00731488"/>
    <w:rsid w:val="00734AA4"/>
    <w:rsid w:val="0073553C"/>
    <w:rsid w:val="0073600F"/>
    <w:rsid w:val="007375F0"/>
    <w:rsid w:val="007410FF"/>
    <w:rsid w:val="0074112B"/>
    <w:rsid w:val="00742286"/>
    <w:rsid w:val="007428DC"/>
    <w:rsid w:val="00745E0A"/>
    <w:rsid w:val="00745E16"/>
    <w:rsid w:val="007469AD"/>
    <w:rsid w:val="00747EDA"/>
    <w:rsid w:val="007501D4"/>
    <w:rsid w:val="0075350A"/>
    <w:rsid w:val="007538D5"/>
    <w:rsid w:val="00753BFC"/>
    <w:rsid w:val="007543BA"/>
    <w:rsid w:val="00755041"/>
    <w:rsid w:val="00755D91"/>
    <w:rsid w:val="00756805"/>
    <w:rsid w:val="00756A56"/>
    <w:rsid w:val="007578FB"/>
    <w:rsid w:val="00757F3B"/>
    <w:rsid w:val="00760F50"/>
    <w:rsid w:val="00761E69"/>
    <w:rsid w:val="00762E3A"/>
    <w:rsid w:val="0076332E"/>
    <w:rsid w:val="00764C4D"/>
    <w:rsid w:val="00765705"/>
    <w:rsid w:val="00765833"/>
    <w:rsid w:val="00766243"/>
    <w:rsid w:val="00766784"/>
    <w:rsid w:val="00767A55"/>
    <w:rsid w:val="00770BF6"/>
    <w:rsid w:val="00771905"/>
    <w:rsid w:val="00771A70"/>
    <w:rsid w:val="00772343"/>
    <w:rsid w:val="007724AB"/>
    <w:rsid w:val="00772A8C"/>
    <w:rsid w:val="007742C5"/>
    <w:rsid w:val="007742FF"/>
    <w:rsid w:val="007753F7"/>
    <w:rsid w:val="00776217"/>
    <w:rsid w:val="00776808"/>
    <w:rsid w:val="00776D88"/>
    <w:rsid w:val="00777533"/>
    <w:rsid w:val="00782BCD"/>
    <w:rsid w:val="0078408D"/>
    <w:rsid w:val="00786BFB"/>
    <w:rsid w:val="00787945"/>
    <w:rsid w:val="00787BB3"/>
    <w:rsid w:val="007906DC"/>
    <w:rsid w:val="007934F5"/>
    <w:rsid w:val="0079598B"/>
    <w:rsid w:val="0079796C"/>
    <w:rsid w:val="007A0150"/>
    <w:rsid w:val="007A1BBB"/>
    <w:rsid w:val="007A4016"/>
    <w:rsid w:val="007A491E"/>
    <w:rsid w:val="007A4B5E"/>
    <w:rsid w:val="007A5354"/>
    <w:rsid w:val="007A53E3"/>
    <w:rsid w:val="007A7B4C"/>
    <w:rsid w:val="007B12F4"/>
    <w:rsid w:val="007B2934"/>
    <w:rsid w:val="007B2941"/>
    <w:rsid w:val="007B30B7"/>
    <w:rsid w:val="007B5EC7"/>
    <w:rsid w:val="007B717A"/>
    <w:rsid w:val="007B7A02"/>
    <w:rsid w:val="007C0589"/>
    <w:rsid w:val="007C0597"/>
    <w:rsid w:val="007C10D9"/>
    <w:rsid w:val="007C1634"/>
    <w:rsid w:val="007C176E"/>
    <w:rsid w:val="007C3880"/>
    <w:rsid w:val="007C44EE"/>
    <w:rsid w:val="007C5894"/>
    <w:rsid w:val="007C5EE1"/>
    <w:rsid w:val="007C6936"/>
    <w:rsid w:val="007C7AAF"/>
    <w:rsid w:val="007D02C1"/>
    <w:rsid w:val="007D2A85"/>
    <w:rsid w:val="007D4989"/>
    <w:rsid w:val="007D5456"/>
    <w:rsid w:val="007D60D3"/>
    <w:rsid w:val="007D7C4F"/>
    <w:rsid w:val="007E1860"/>
    <w:rsid w:val="007E1C32"/>
    <w:rsid w:val="007E3245"/>
    <w:rsid w:val="007F1F24"/>
    <w:rsid w:val="007F2B9B"/>
    <w:rsid w:val="007F592B"/>
    <w:rsid w:val="007F63CE"/>
    <w:rsid w:val="007F65C7"/>
    <w:rsid w:val="007F7C2C"/>
    <w:rsid w:val="007F7E62"/>
    <w:rsid w:val="008012D8"/>
    <w:rsid w:val="00801B68"/>
    <w:rsid w:val="00802F66"/>
    <w:rsid w:val="00803062"/>
    <w:rsid w:val="00803499"/>
    <w:rsid w:val="008045C8"/>
    <w:rsid w:val="0081037A"/>
    <w:rsid w:val="008104DE"/>
    <w:rsid w:val="00811B43"/>
    <w:rsid w:val="0081200A"/>
    <w:rsid w:val="008126F2"/>
    <w:rsid w:val="008129EF"/>
    <w:rsid w:val="00813674"/>
    <w:rsid w:val="00815D0C"/>
    <w:rsid w:val="00815DA6"/>
    <w:rsid w:val="008207EA"/>
    <w:rsid w:val="00820D00"/>
    <w:rsid w:val="00821A5A"/>
    <w:rsid w:val="00821E19"/>
    <w:rsid w:val="00822192"/>
    <w:rsid w:val="00823004"/>
    <w:rsid w:val="00823728"/>
    <w:rsid w:val="00825E42"/>
    <w:rsid w:val="008277DC"/>
    <w:rsid w:val="0083003E"/>
    <w:rsid w:val="00831221"/>
    <w:rsid w:val="00831327"/>
    <w:rsid w:val="00831828"/>
    <w:rsid w:val="00831F9B"/>
    <w:rsid w:val="00833532"/>
    <w:rsid w:val="00833BCF"/>
    <w:rsid w:val="00833D82"/>
    <w:rsid w:val="00834141"/>
    <w:rsid w:val="008342D4"/>
    <w:rsid w:val="00834674"/>
    <w:rsid w:val="00834786"/>
    <w:rsid w:val="008348C4"/>
    <w:rsid w:val="00837771"/>
    <w:rsid w:val="00837DD2"/>
    <w:rsid w:val="00841694"/>
    <w:rsid w:val="00842C55"/>
    <w:rsid w:val="00842DB1"/>
    <w:rsid w:val="00843EFD"/>
    <w:rsid w:val="00844AE2"/>
    <w:rsid w:val="00845B06"/>
    <w:rsid w:val="00846714"/>
    <w:rsid w:val="008511E3"/>
    <w:rsid w:val="008525A7"/>
    <w:rsid w:val="00853760"/>
    <w:rsid w:val="00854CC4"/>
    <w:rsid w:val="00855485"/>
    <w:rsid w:val="00855A4E"/>
    <w:rsid w:val="008572B4"/>
    <w:rsid w:val="008576DB"/>
    <w:rsid w:val="00863C37"/>
    <w:rsid w:val="008664F1"/>
    <w:rsid w:val="00867099"/>
    <w:rsid w:val="00867327"/>
    <w:rsid w:val="008673B4"/>
    <w:rsid w:val="008677C4"/>
    <w:rsid w:val="00870A44"/>
    <w:rsid w:val="00870F44"/>
    <w:rsid w:val="008716E5"/>
    <w:rsid w:val="0087205D"/>
    <w:rsid w:val="00875125"/>
    <w:rsid w:val="00875923"/>
    <w:rsid w:val="00875A44"/>
    <w:rsid w:val="00876A08"/>
    <w:rsid w:val="00877ACC"/>
    <w:rsid w:val="00882D00"/>
    <w:rsid w:val="008844E5"/>
    <w:rsid w:val="00885146"/>
    <w:rsid w:val="00885444"/>
    <w:rsid w:val="00890F37"/>
    <w:rsid w:val="008913C8"/>
    <w:rsid w:val="00893E5A"/>
    <w:rsid w:val="0089482E"/>
    <w:rsid w:val="00895D73"/>
    <w:rsid w:val="00896AEA"/>
    <w:rsid w:val="008A0149"/>
    <w:rsid w:val="008A0803"/>
    <w:rsid w:val="008A08FC"/>
    <w:rsid w:val="008A0A12"/>
    <w:rsid w:val="008A136C"/>
    <w:rsid w:val="008A1739"/>
    <w:rsid w:val="008A17C2"/>
    <w:rsid w:val="008A501E"/>
    <w:rsid w:val="008A5F1C"/>
    <w:rsid w:val="008B0086"/>
    <w:rsid w:val="008B1501"/>
    <w:rsid w:val="008B3903"/>
    <w:rsid w:val="008B45CF"/>
    <w:rsid w:val="008B67C0"/>
    <w:rsid w:val="008C2594"/>
    <w:rsid w:val="008C28B0"/>
    <w:rsid w:val="008C4CFA"/>
    <w:rsid w:val="008C5897"/>
    <w:rsid w:val="008C65F7"/>
    <w:rsid w:val="008C74BB"/>
    <w:rsid w:val="008C74CD"/>
    <w:rsid w:val="008D103B"/>
    <w:rsid w:val="008D12C3"/>
    <w:rsid w:val="008D1DFC"/>
    <w:rsid w:val="008D2C7E"/>
    <w:rsid w:val="008D3482"/>
    <w:rsid w:val="008D527F"/>
    <w:rsid w:val="008D58FD"/>
    <w:rsid w:val="008D676C"/>
    <w:rsid w:val="008D7E5A"/>
    <w:rsid w:val="008E3B59"/>
    <w:rsid w:val="008E425F"/>
    <w:rsid w:val="008E44D2"/>
    <w:rsid w:val="008E4A21"/>
    <w:rsid w:val="008E5A60"/>
    <w:rsid w:val="008E5B55"/>
    <w:rsid w:val="008E6CFE"/>
    <w:rsid w:val="008E6D13"/>
    <w:rsid w:val="008F092A"/>
    <w:rsid w:val="008F0EBC"/>
    <w:rsid w:val="008F229E"/>
    <w:rsid w:val="008F35B2"/>
    <w:rsid w:val="008F3DDB"/>
    <w:rsid w:val="008F3E44"/>
    <w:rsid w:val="008F493A"/>
    <w:rsid w:val="008F4A8B"/>
    <w:rsid w:val="008F4DFE"/>
    <w:rsid w:val="008F6A4A"/>
    <w:rsid w:val="008F77C5"/>
    <w:rsid w:val="009004DD"/>
    <w:rsid w:val="0090073F"/>
    <w:rsid w:val="00900AA6"/>
    <w:rsid w:val="00900D82"/>
    <w:rsid w:val="00901076"/>
    <w:rsid w:val="009048DA"/>
    <w:rsid w:val="00906706"/>
    <w:rsid w:val="00906BE1"/>
    <w:rsid w:val="0090795C"/>
    <w:rsid w:val="009102FB"/>
    <w:rsid w:val="00910E87"/>
    <w:rsid w:val="00912FCF"/>
    <w:rsid w:val="00913260"/>
    <w:rsid w:val="009151E9"/>
    <w:rsid w:val="00917CE8"/>
    <w:rsid w:val="00920F3F"/>
    <w:rsid w:val="0092334C"/>
    <w:rsid w:val="00923483"/>
    <w:rsid w:val="00923727"/>
    <w:rsid w:val="00924F17"/>
    <w:rsid w:val="0092659D"/>
    <w:rsid w:val="00926613"/>
    <w:rsid w:val="00926DB9"/>
    <w:rsid w:val="009275AD"/>
    <w:rsid w:val="00927F3C"/>
    <w:rsid w:val="009307AF"/>
    <w:rsid w:val="00930B09"/>
    <w:rsid w:val="00931C0F"/>
    <w:rsid w:val="0093243F"/>
    <w:rsid w:val="00932BB4"/>
    <w:rsid w:val="00933252"/>
    <w:rsid w:val="00933319"/>
    <w:rsid w:val="00933EDD"/>
    <w:rsid w:val="009349E9"/>
    <w:rsid w:val="00937B43"/>
    <w:rsid w:val="00940B39"/>
    <w:rsid w:val="00940B7F"/>
    <w:rsid w:val="00944BFD"/>
    <w:rsid w:val="00945416"/>
    <w:rsid w:val="009477DF"/>
    <w:rsid w:val="00950C11"/>
    <w:rsid w:val="00950F76"/>
    <w:rsid w:val="0095106C"/>
    <w:rsid w:val="00952090"/>
    <w:rsid w:val="00952D87"/>
    <w:rsid w:val="00953F74"/>
    <w:rsid w:val="009548B9"/>
    <w:rsid w:val="00957C30"/>
    <w:rsid w:val="009601D9"/>
    <w:rsid w:val="0096139D"/>
    <w:rsid w:val="009636AB"/>
    <w:rsid w:val="00963DCE"/>
    <w:rsid w:val="0096429A"/>
    <w:rsid w:val="00966852"/>
    <w:rsid w:val="0097178C"/>
    <w:rsid w:val="009730D8"/>
    <w:rsid w:val="00973921"/>
    <w:rsid w:val="00973DBB"/>
    <w:rsid w:val="0097433A"/>
    <w:rsid w:val="009749BD"/>
    <w:rsid w:val="009754EC"/>
    <w:rsid w:val="00976FF5"/>
    <w:rsid w:val="00980486"/>
    <w:rsid w:val="00980510"/>
    <w:rsid w:val="00980843"/>
    <w:rsid w:val="009812B1"/>
    <w:rsid w:val="0098148B"/>
    <w:rsid w:val="00982405"/>
    <w:rsid w:val="00982A81"/>
    <w:rsid w:val="009831BA"/>
    <w:rsid w:val="00983EE5"/>
    <w:rsid w:val="00987383"/>
    <w:rsid w:val="009878F6"/>
    <w:rsid w:val="00987F40"/>
    <w:rsid w:val="00990003"/>
    <w:rsid w:val="00992090"/>
    <w:rsid w:val="0099388D"/>
    <w:rsid w:val="00994359"/>
    <w:rsid w:val="009959AE"/>
    <w:rsid w:val="00995F58"/>
    <w:rsid w:val="009968BA"/>
    <w:rsid w:val="0099732B"/>
    <w:rsid w:val="00997C7D"/>
    <w:rsid w:val="009A0483"/>
    <w:rsid w:val="009A1123"/>
    <w:rsid w:val="009A1B04"/>
    <w:rsid w:val="009A2D56"/>
    <w:rsid w:val="009A32CD"/>
    <w:rsid w:val="009A3525"/>
    <w:rsid w:val="009A6EBE"/>
    <w:rsid w:val="009A731A"/>
    <w:rsid w:val="009A779E"/>
    <w:rsid w:val="009B176A"/>
    <w:rsid w:val="009B2309"/>
    <w:rsid w:val="009B27EB"/>
    <w:rsid w:val="009B49E0"/>
    <w:rsid w:val="009B5066"/>
    <w:rsid w:val="009C1725"/>
    <w:rsid w:val="009C27FD"/>
    <w:rsid w:val="009C3452"/>
    <w:rsid w:val="009C4053"/>
    <w:rsid w:val="009C55AB"/>
    <w:rsid w:val="009C5969"/>
    <w:rsid w:val="009C77F0"/>
    <w:rsid w:val="009D0BB6"/>
    <w:rsid w:val="009D0C48"/>
    <w:rsid w:val="009D0D45"/>
    <w:rsid w:val="009D16B3"/>
    <w:rsid w:val="009D1D0C"/>
    <w:rsid w:val="009D21D5"/>
    <w:rsid w:val="009D2CE3"/>
    <w:rsid w:val="009D3807"/>
    <w:rsid w:val="009D3B9B"/>
    <w:rsid w:val="009D55D3"/>
    <w:rsid w:val="009D56C0"/>
    <w:rsid w:val="009D60B1"/>
    <w:rsid w:val="009D7350"/>
    <w:rsid w:val="009E0012"/>
    <w:rsid w:val="009E05BA"/>
    <w:rsid w:val="009E458D"/>
    <w:rsid w:val="009E4D51"/>
    <w:rsid w:val="009E68B9"/>
    <w:rsid w:val="009E6C06"/>
    <w:rsid w:val="009E7E46"/>
    <w:rsid w:val="009F0BFD"/>
    <w:rsid w:val="009F2314"/>
    <w:rsid w:val="009F27CA"/>
    <w:rsid w:val="009F4689"/>
    <w:rsid w:val="009F5A85"/>
    <w:rsid w:val="009F6F90"/>
    <w:rsid w:val="00A0135D"/>
    <w:rsid w:val="00A01936"/>
    <w:rsid w:val="00A01EC7"/>
    <w:rsid w:val="00A037D4"/>
    <w:rsid w:val="00A04429"/>
    <w:rsid w:val="00A06999"/>
    <w:rsid w:val="00A06ACA"/>
    <w:rsid w:val="00A0754A"/>
    <w:rsid w:val="00A11878"/>
    <w:rsid w:val="00A118C2"/>
    <w:rsid w:val="00A12B8B"/>
    <w:rsid w:val="00A13DC9"/>
    <w:rsid w:val="00A14229"/>
    <w:rsid w:val="00A15445"/>
    <w:rsid w:val="00A161BA"/>
    <w:rsid w:val="00A163C9"/>
    <w:rsid w:val="00A178DB"/>
    <w:rsid w:val="00A20D4E"/>
    <w:rsid w:val="00A21A8C"/>
    <w:rsid w:val="00A21E73"/>
    <w:rsid w:val="00A22CD8"/>
    <w:rsid w:val="00A231FF"/>
    <w:rsid w:val="00A232BD"/>
    <w:rsid w:val="00A23985"/>
    <w:rsid w:val="00A23D26"/>
    <w:rsid w:val="00A264AD"/>
    <w:rsid w:val="00A26F05"/>
    <w:rsid w:val="00A3272C"/>
    <w:rsid w:val="00A3285F"/>
    <w:rsid w:val="00A3373A"/>
    <w:rsid w:val="00A33762"/>
    <w:rsid w:val="00A353BE"/>
    <w:rsid w:val="00A3586A"/>
    <w:rsid w:val="00A36BB7"/>
    <w:rsid w:val="00A37541"/>
    <w:rsid w:val="00A37631"/>
    <w:rsid w:val="00A378CA"/>
    <w:rsid w:val="00A37EB6"/>
    <w:rsid w:val="00A402BF"/>
    <w:rsid w:val="00A42FE8"/>
    <w:rsid w:val="00A430B7"/>
    <w:rsid w:val="00A4484B"/>
    <w:rsid w:val="00A44D2A"/>
    <w:rsid w:val="00A44D71"/>
    <w:rsid w:val="00A44EFE"/>
    <w:rsid w:val="00A45E0E"/>
    <w:rsid w:val="00A45FDA"/>
    <w:rsid w:val="00A50401"/>
    <w:rsid w:val="00A518C2"/>
    <w:rsid w:val="00A52080"/>
    <w:rsid w:val="00A5749A"/>
    <w:rsid w:val="00A61292"/>
    <w:rsid w:val="00A62AF8"/>
    <w:rsid w:val="00A6330C"/>
    <w:rsid w:val="00A639A6"/>
    <w:rsid w:val="00A63EA6"/>
    <w:rsid w:val="00A6447B"/>
    <w:rsid w:val="00A64983"/>
    <w:rsid w:val="00A64E80"/>
    <w:rsid w:val="00A64EAB"/>
    <w:rsid w:val="00A65251"/>
    <w:rsid w:val="00A673C4"/>
    <w:rsid w:val="00A71DAA"/>
    <w:rsid w:val="00A733D0"/>
    <w:rsid w:val="00A74847"/>
    <w:rsid w:val="00A74C02"/>
    <w:rsid w:val="00A76139"/>
    <w:rsid w:val="00A7641E"/>
    <w:rsid w:val="00A76572"/>
    <w:rsid w:val="00A80553"/>
    <w:rsid w:val="00A80ADC"/>
    <w:rsid w:val="00A812AD"/>
    <w:rsid w:val="00A84609"/>
    <w:rsid w:val="00A84BDE"/>
    <w:rsid w:val="00A8617E"/>
    <w:rsid w:val="00A866EE"/>
    <w:rsid w:val="00A911A4"/>
    <w:rsid w:val="00A91913"/>
    <w:rsid w:val="00A91D11"/>
    <w:rsid w:val="00A92E8C"/>
    <w:rsid w:val="00A9355C"/>
    <w:rsid w:val="00A95191"/>
    <w:rsid w:val="00A95193"/>
    <w:rsid w:val="00A95AA6"/>
    <w:rsid w:val="00A96863"/>
    <w:rsid w:val="00AA035D"/>
    <w:rsid w:val="00AA1398"/>
    <w:rsid w:val="00AA1FBE"/>
    <w:rsid w:val="00AA3E83"/>
    <w:rsid w:val="00AA639A"/>
    <w:rsid w:val="00AA6FA6"/>
    <w:rsid w:val="00AB0278"/>
    <w:rsid w:val="00AB06D1"/>
    <w:rsid w:val="00AB0B99"/>
    <w:rsid w:val="00AB0E63"/>
    <w:rsid w:val="00AB1788"/>
    <w:rsid w:val="00AB2002"/>
    <w:rsid w:val="00AB2872"/>
    <w:rsid w:val="00AB3544"/>
    <w:rsid w:val="00AB41C1"/>
    <w:rsid w:val="00AB4885"/>
    <w:rsid w:val="00AB4914"/>
    <w:rsid w:val="00AB6D17"/>
    <w:rsid w:val="00AC0799"/>
    <w:rsid w:val="00AC0DEB"/>
    <w:rsid w:val="00AC2276"/>
    <w:rsid w:val="00AC458E"/>
    <w:rsid w:val="00AC4D3E"/>
    <w:rsid w:val="00AC4DEC"/>
    <w:rsid w:val="00AC52FB"/>
    <w:rsid w:val="00AD0FEA"/>
    <w:rsid w:val="00AD20F6"/>
    <w:rsid w:val="00AD25C0"/>
    <w:rsid w:val="00AD2E96"/>
    <w:rsid w:val="00AD3785"/>
    <w:rsid w:val="00AD4267"/>
    <w:rsid w:val="00AD4357"/>
    <w:rsid w:val="00AD5782"/>
    <w:rsid w:val="00AD5F1F"/>
    <w:rsid w:val="00AE1E78"/>
    <w:rsid w:val="00AE42E7"/>
    <w:rsid w:val="00AE4E3D"/>
    <w:rsid w:val="00AE58E2"/>
    <w:rsid w:val="00AE6139"/>
    <w:rsid w:val="00AE6728"/>
    <w:rsid w:val="00AE7094"/>
    <w:rsid w:val="00AE7614"/>
    <w:rsid w:val="00AE7D0C"/>
    <w:rsid w:val="00AF0462"/>
    <w:rsid w:val="00AF1A0E"/>
    <w:rsid w:val="00AF27FE"/>
    <w:rsid w:val="00AF2F46"/>
    <w:rsid w:val="00AF50AC"/>
    <w:rsid w:val="00AF50C8"/>
    <w:rsid w:val="00AF7493"/>
    <w:rsid w:val="00B0039E"/>
    <w:rsid w:val="00B00F29"/>
    <w:rsid w:val="00B02E6D"/>
    <w:rsid w:val="00B04378"/>
    <w:rsid w:val="00B04D77"/>
    <w:rsid w:val="00B0665D"/>
    <w:rsid w:val="00B10BFB"/>
    <w:rsid w:val="00B12730"/>
    <w:rsid w:val="00B12E16"/>
    <w:rsid w:val="00B1450E"/>
    <w:rsid w:val="00B15A8F"/>
    <w:rsid w:val="00B15DA4"/>
    <w:rsid w:val="00B17814"/>
    <w:rsid w:val="00B20751"/>
    <w:rsid w:val="00B20C03"/>
    <w:rsid w:val="00B22A54"/>
    <w:rsid w:val="00B2452F"/>
    <w:rsid w:val="00B25A60"/>
    <w:rsid w:val="00B27827"/>
    <w:rsid w:val="00B300CE"/>
    <w:rsid w:val="00B30304"/>
    <w:rsid w:val="00B32F44"/>
    <w:rsid w:val="00B34572"/>
    <w:rsid w:val="00B34AEE"/>
    <w:rsid w:val="00B35278"/>
    <w:rsid w:val="00B371D4"/>
    <w:rsid w:val="00B3737C"/>
    <w:rsid w:val="00B42DAC"/>
    <w:rsid w:val="00B443BE"/>
    <w:rsid w:val="00B44B36"/>
    <w:rsid w:val="00B45D9E"/>
    <w:rsid w:val="00B47A1F"/>
    <w:rsid w:val="00B522D0"/>
    <w:rsid w:val="00B52468"/>
    <w:rsid w:val="00B52A40"/>
    <w:rsid w:val="00B52FDF"/>
    <w:rsid w:val="00B54137"/>
    <w:rsid w:val="00B54B05"/>
    <w:rsid w:val="00B5629E"/>
    <w:rsid w:val="00B60746"/>
    <w:rsid w:val="00B615E7"/>
    <w:rsid w:val="00B650B8"/>
    <w:rsid w:val="00B65626"/>
    <w:rsid w:val="00B65EA2"/>
    <w:rsid w:val="00B65FD0"/>
    <w:rsid w:val="00B66355"/>
    <w:rsid w:val="00B673FB"/>
    <w:rsid w:val="00B6794B"/>
    <w:rsid w:val="00B705A2"/>
    <w:rsid w:val="00B705A9"/>
    <w:rsid w:val="00B71A33"/>
    <w:rsid w:val="00B71EB9"/>
    <w:rsid w:val="00B72D17"/>
    <w:rsid w:val="00B73188"/>
    <w:rsid w:val="00B74439"/>
    <w:rsid w:val="00B7537F"/>
    <w:rsid w:val="00B76C2E"/>
    <w:rsid w:val="00B770F1"/>
    <w:rsid w:val="00B775CF"/>
    <w:rsid w:val="00B802C6"/>
    <w:rsid w:val="00B83582"/>
    <w:rsid w:val="00B85A1C"/>
    <w:rsid w:val="00B85F47"/>
    <w:rsid w:val="00B907B5"/>
    <w:rsid w:val="00B91078"/>
    <w:rsid w:val="00B91479"/>
    <w:rsid w:val="00B9298E"/>
    <w:rsid w:val="00B93312"/>
    <w:rsid w:val="00B94F5F"/>
    <w:rsid w:val="00B9551A"/>
    <w:rsid w:val="00B96C4B"/>
    <w:rsid w:val="00B97DA9"/>
    <w:rsid w:val="00B97DC8"/>
    <w:rsid w:val="00BA053F"/>
    <w:rsid w:val="00BA066B"/>
    <w:rsid w:val="00BA07C6"/>
    <w:rsid w:val="00BA0A10"/>
    <w:rsid w:val="00BA2855"/>
    <w:rsid w:val="00BA56A6"/>
    <w:rsid w:val="00BA662A"/>
    <w:rsid w:val="00BA72EC"/>
    <w:rsid w:val="00BA75BC"/>
    <w:rsid w:val="00BA7F14"/>
    <w:rsid w:val="00BB13B7"/>
    <w:rsid w:val="00BB17D0"/>
    <w:rsid w:val="00BB2BD5"/>
    <w:rsid w:val="00BB2E4C"/>
    <w:rsid w:val="00BB3507"/>
    <w:rsid w:val="00BB3892"/>
    <w:rsid w:val="00BB3F11"/>
    <w:rsid w:val="00BB3F1F"/>
    <w:rsid w:val="00BB4424"/>
    <w:rsid w:val="00BB54C1"/>
    <w:rsid w:val="00BB56C0"/>
    <w:rsid w:val="00BB7EAE"/>
    <w:rsid w:val="00BC085F"/>
    <w:rsid w:val="00BC219A"/>
    <w:rsid w:val="00BC2233"/>
    <w:rsid w:val="00BC4608"/>
    <w:rsid w:val="00BC5133"/>
    <w:rsid w:val="00BC5AE0"/>
    <w:rsid w:val="00BC63FF"/>
    <w:rsid w:val="00BC7C12"/>
    <w:rsid w:val="00BC7CBC"/>
    <w:rsid w:val="00BD04D8"/>
    <w:rsid w:val="00BD0666"/>
    <w:rsid w:val="00BD0CCC"/>
    <w:rsid w:val="00BD0CD0"/>
    <w:rsid w:val="00BD1D7A"/>
    <w:rsid w:val="00BD2858"/>
    <w:rsid w:val="00BD2F69"/>
    <w:rsid w:val="00BD5FB3"/>
    <w:rsid w:val="00BD6524"/>
    <w:rsid w:val="00BD7100"/>
    <w:rsid w:val="00BD7506"/>
    <w:rsid w:val="00BD778A"/>
    <w:rsid w:val="00BE0E44"/>
    <w:rsid w:val="00BE3B69"/>
    <w:rsid w:val="00BE43AC"/>
    <w:rsid w:val="00BE7952"/>
    <w:rsid w:val="00BF04D2"/>
    <w:rsid w:val="00BF12B2"/>
    <w:rsid w:val="00BF21E1"/>
    <w:rsid w:val="00BF2476"/>
    <w:rsid w:val="00BF27B3"/>
    <w:rsid w:val="00BF2CBA"/>
    <w:rsid w:val="00BF339F"/>
    <w:rsid w:val="00BF3C5B"/>
    <w:rsid w:val="00BF5F32"/>
    <w:rsid w:val="00BF7245"/>
    <w:rsid w:val="00BF7C82"/>
    <w:rsid w:val="00BF7FA6"/>
    <w:rsid w:val="00C00438"/>
    <w:rsid w:val="00C007F9"/>
    <w:rsid w:val="00C02288"/>
    <w:rsid w:val="00C027FB"/>
    <w:rsid w:val="00C03473"/>
    <w:rsid w:val="00C04323"/>
    <w:rsid w:val="00C0469B"/>
    <w:rsid w:val="00C05370"/>
    <w:rsid w:val="00C07636"/>
    <w:rsid w:val="00C077CF"/>
    <w:rsid w:val="00C121D1"/>
    <w:rsid w:val="00C13F87"/>
    <w:rsid w:val="00C1473E"/>
    <w:rsid w:val="00C16B33"/>
    <w:rsid w:val="00C1782E"/>
    <w:rsid w:val="00C17B8B"/>
    <w:rsid w:val="00C2050A"/>
    <w:rsid w:val="00C20905"/>
    <w:rsid w:val="00C2129E"/>
    <w:rsid w:val="00C21581"/>
    <w:rsid w:val="00C2238B"/>
    <w:rsid w:val="00C22F26"/>
    <w:rsid w:val="00C242C1"/>
    <w:rsid w:val="00C25670"/>
    <w:rsid w:val="00C25D3D"/>
    <w:rsid w:val="00C26841"/>
    <w:rsid w:val="00C27134"/>
    <w:rsid w:val="00C271C2"/>
    <w:rsid w:val="00C273C8"/>
    <w:rsid w:val="00C31F1F"/>
    <w:rsid w:val="00C32053"/>
    <w:rsid w:val="00C32A4A"/>
    <w:rsid w:val="00C33A54"/>
    <w:rsid w:val="00C33E01"/>
    <w:rsid w:val="00C36202"/>
    <w:rsid w:val="00C36941"/>
    <w:rsid w:val="00C376B0"/>
    <w:rsid w:val="00C37D97"/>
    <w:rsid w:val="00C37F1E"/>
    <w:rsid w:val="00C405FB"/>
    <w:rsid w:val="00C4191A"/>
    <w:rsid w:val="00C4213A"/>
    <w:rsid w:val="00C421C1"/>
    <w:rsid w:val="00C44612"/>
    <w:rsid w:val="00C45AEC"/>
    <w:rsid w:val="00C45BDE"/>
    <w:rsid w:val="00C46CFA"/>
    <w:rsid w:val="00C51D45"/>
    <w:rsid w:val="00C533EE"/>
    <w:rsid w:val="00C5350D"/>
    <w:rsid w:val="00C54F53"/>
    <w:rsid w:val="00C553A6"/>
    <w:rsid w:val="00C612E7"/>
    <w:rsid w:val="00C6353F"/>
    <w:rsid w:val="00C645EE"/>
    <w:rsid w:val="00C64BC3"/>
    <w:rsid w:val="00C6795E"/>
    <w:rsid w:val="00C72039"/>
    <w:rsid w:val="00C734B5"/>
    <w:rsid w:val="00C73EB2"/>
    <w:rsid w:val="00C744D6"/>
    <w:rsid w:val="00C75AF1"/>
    <w:rsid w:val="00C8189B"/>
    <w:rsid w:val="00C8338D"/>
    <w:rsid w:val="00C858A6"/>
    <w:rsid w:val="00C87010"/>
    <w:rsid w:val="00C87101"/>
    <w:rsid w:val="00C87268"/>
    <w:rsid w:val="00C928EB"/>
    <w:rsid w:val="00C92BDE"/>
    <w:rsid w:val="00C94F3B"/>
    <w:rsid w:val="00C956DD"/>
    <w:rsid w:val="00C95CF9"/>
    <w:rsid w:val="00C95EE2"/>
    <w:rsid w:val="00C96BE0"/>
    <w:rsid w:val="00C979EA"/>
    <w:rsid w:val="00CA1B7F"/>
    <w:rsid w:val="00CA2A8F"/>
    <w:rsid w:val="00CA346C"/>
    <w:rsid w:val="00CA398A"/>
    <w:rsid w:val="00CA4B04"/>
    <w:rsid w:val="00CA5164"/>
    <w:rsid w:val="00CA53C9"/>
    <w:rsid w:val="00CA7249"/>
    <w:rsid w:val="00CA7A30"/>
    <w:rsid w:val="00CB07E1"/>
    <w:rsid w:val="00CB62B8"/>
    <w:rsid w:val="00CB62EF"/>
    <w:rsid w:val="00CB6B78"/>
    <w:rsid w:val="00CB6FF7"/>
    <w:rsid w:val="00CC276F"/>
    <w:rsid w:val="00CC2AFF"/>
    <w:rsid w:val="00CC357A"/>
    <w:rsid w:val="00CC3691"/>
    <w:rsid w:val="00CC41B9"/>
    <w:rsid w:val="00CC4DB0"/>
    <w:rsid w:val="00CC7B54"/>
    <w:rsid w:val="00CD0F39"/>
    <w:rsid w:val="00CD153E"/>
    <w:rsid w:val="00CD2F23"/>
    <w:rsid w:val="00CD493E"/>
    <w:rsid w:val="00CD4EC6"/>
    <w:rsid w:val="00CD4F13"/>
    <w:rsid w:val="00CD6EB8"/>
    <w:rsid w:val="00CD76A0"/>
    <w:rsid w:val="00CD7FB1"/>
    <w:rsid w:val="00CE04A4"/>
    <w:rsid w:val="00CE13F2"/>
    <w:rsid w:val="00CE1A92"/>
    <w:rsid w:val="00CE1E92"/>
    <w:rsid w:val="00CE20DE"/>
    <w:rsid w:val="00CE3C6F"/>
    <w:rsid w:val="00CE408A"/>
    <w:rsid w:val="00CE4680"/>
    <w:rsid w:val="00CE704B"/>
    <w:rsid w:val="00CF0380"/>
    <w:rsid w:val="00CF1CC1"/>
    <w:rsid w:val="00CF2285"/>
    <w:rsid w:val="00CF2B2D"/>
    <w:rsid w:val="00CF306A"/>
    <w:rsid w:val="00CF355F"/>
    <w:rsid w:val="00CF49AD"/>
    <w:rsid w:val="00CF7BA5"/>
    <w:rsid w:val="00D00394"/>
    <w:rsid w:val="00D00DF4"/>
    <w:rsid w:val="00D01566"/>
    <w:rsid w:val="00D01F6A"/>
    <w:rsid w:val="00D04B71"/>
    <w:rsid w:val="00D05223"/>
    <w:rsid w:val="00D05A63"/>
    <w:rsid w:val="00D1083D"/>
    <w:rsid w:val="00D10887"/>
    <w:rsid w:val="00D13BB6"/>
    <w:rsid w:val="00D13F63"/>
    <w:rsid w:val="00D1496E"/>
    <w:rsid w:val="00D14BA0"/>
    <w:rsid w:val="00D15071"/>
    <w:rsid w:val="00D1643D"/>
    <w:rsid w:val="00D23421"/>
    <w:rsid w:val="00D32011"/>
    <w:rsid w:val="00D321D9"/>
    <w:rsid w:val="00D3240D"/>
    <w:rsid w:val="00D330F7"/>
    <w:rsid w:val="00D331B5"/>
    <w:rsid w:val="00D352B6"/>
    <w:rsid w:val="00D35BFF"/>
    <w:rsid w:val="00D379CA"/>
    <w:rsid w:val="00D379EF"/>
    <w:rsid w:val="00D412B7"/>
    <w:rsid w:val="00D421B2"/>
    <w:rsid w:val="00D44A2F"/>
    <w:rsid w:val="00D450EC"/>
    <w:rsid w:val="00D455DB"/>
    <w:rsid w:val="00D4581F"/>
    <w:rsid w:val="00D476EA"/>
    <w:rsid w:val="00D47847"/>
    <w:rsid w:val="00D50518"/>
    <w:rsid w:val="00D50A6A"/>
    <w:rsid w:val="00D50DDB"/>
    <w:rsid w:val="00D52D14"/>
    <w:rsid w:val="00D54053"/>
    <w:rsid w:val="00D5495B"/>
    <w:rsid w:val="00D57769"/>
    <w:rsid w:val="00D57864"/>
    <w:rsid w:val="00D614AC"/>
    <w:rsid w:val="00D62263"/>
    <w:rsid w:val="00D6255F"/>
    <w:rsid w:val="00D630DB"/>
    <w:rsid w:val="00D65130"/>
    <w:rsid w:val="00D66419"/>
    <w:rsid w:val="00D666BB"/>
    <w:rsid w:val="00D66996"/>
    <w:rsid w:val="00D66E0A"/>
    <w:rsid w:val="00D671E7"/>
    <w:rsid w:val="00D67F01"/>
    <w:rsid w:val="00D70856"/>
    <w:rsid w:val="00D70A1D"/>
    <w:rsid w:val="00D70A5B"/>
    <w:rsid w:val="00D728B0"/>
    <w:rsid w:val="00D731F9"/>
    <w:rsid w:val="00D768BE"/>
    <w:rsid w:val="00D76CC8"/>
    <w:rsid w:val="00D7777D"/>
    <w:rsid w:val="00D80C9D"/>
    <w:rsid w:val="00D816C0"/>
    <w:rsid w:val="00D816F9"/>
    <w:rsid w:val="00D82F01"/>
    <w:rsid w:val="00D83647"/>
    <w:rsid w:val="00D84A6F"/>
    <w:rsid w:val="00D84F11"/>
    <w:rsid w:val="00D85B56"/>
    <w:rsid w:val="00D860AF"/>
    <w:rsid w:val="00D916D3"/>
    <w:rsid w:val="00D91D43"/>
    <w:rsid w:val="00D92A5B"/>
    <w:rsid w:val="00D93368"/>
    <w:rsid w:val="00D955E5"/>
    <w:rsid w:val="00D96066"/>
    <w:rsid w:val="00D964FF"/>
    <w:rsid w:val="00D96867"/>
    <w:rsid w:val="00D97783"/>
    <w:rsid w:val="00DA0DB0"/>
    <w:rsid w:val="00DA0EF1"/>
    <w:rsid w:val="00DA1565"/>
    <w:rsid w:val="00DA17AB"/>
    <w:rsid w:val="00DA2233"/>
    <w:rsid w:val="00DA3B5A"/>
    <w:rsid w:val="00DA428E"/>
    <w:rsid w:val="00DA484D"/>
    <w:rsid w:val="00DA533C"/>
    <w:rsid w:val="00DA54AA"/>
    <w:rsid w:val="00DA659C"/>
    <w:rsid w:val="00DA6757"/>
    <w:rsid w:val="00DA67FA"/>
    <w:rsid w:val="00DA74BC"/>
    <w:rsid w:val="00DB0550"/>
    <w:rsid w:val="00DB07CE"/>
    <w:rsid w:val="00DB14DF"/>
    <w:rsid w:val="00DB183D"/>
    <w:rsid w:val="00DB1F82"/>
    <w:rsid w:val="00DB29DC"/>
    <w:rsid w:val="00DB2E4A"/>
    <w:rsid w:val="00DB417E"/>
    <w:rsid w:val="00DB459B"/>
    <w:rsid w:val="00DB4607"/>
    <w:rsid w:val="00DB65C6"/>
    <w:rsid w:val="00DB68A1"/>
    <w:rsid w:val="00DC04DC"/>
    <w:rsid w:val="00DC0951"/>
    <w:rsid w:val="00DC13F5"/>
    <w:rsid w:val="00DC3B91"/>
    <w:rsid w:val="00DC3D04"/>
    <w:rsid w:val="00DC3D4E"/>
    <w:rsid w:val="00DC4110"/>
    <w:rsid w:val="00DC4AE9"/>
    <w:rsid w:val="00DC4CEC"/>
    <w:rsid w:val="00DC6187"/>
    <w:rsid w:val="00DD04C9"/>
    <w:rsid w:val="00DD0593"/>
    <w:rsid w:val="00DD23F2"/>
    <w:rsid w:val="00DD3611"/>
    <w:rsid w:val="00DD5413"/>
    <w:rsid w:val="00DD6004"/>
    <w:rsid w:val="00DD6259"/>
    <w:rsid w:val="00DD6DB0"/>
    <w:rsid w:val="00DD6DB9"/>
    <w:rsid w:val="00DD79A0"/>
    <w:rsid w:val="00DE053B"/>
    <w:rsid w:val="00DE1A59"/>
    <w:rsid w:val="00DE590A"/>
    <w:rsid w:val="00DE6C2C"/>
    <w:rsid w:val="00DF0C90"/>
    <w:rsid w:val="00DF54EB"/>
    <w:rsid w:val="00DF5C59"/>
    <w:rsid w:val="00E02F0A"/>
    <w:rsid w:val="00E062EF"/>
    <w:rsid w:val="00E06738"/>
    <w:rsid w:val="00E06B42"/>
    <w:rsid w:val="00E10194"/>
    <w:rsid w:val="00E1077F"/>
    <w:rsid w:val="00E10E4C"/>
    <w:rsid w:val="00E11F7E"/>
    <w:rsid w:val="00E131D4"/>
    <w:rsid w:val="00E132F6"/>
    <w:rsid w:val="00E14ADE"/>
    <w:rsid w:val="00E14C49"/>
    <w:rsid w:val="00E14FF6"/>
    <w:rsid w:val="00E15DF7"/>
    <w:rsid w:val="00E20C1E"/>
    <w:rsid w:val="00E241C9"/>
    <w:rsid w:val="00E24DBE"/>
    <w:rsid w:val="00E2638F"/>
    <w:rsid w:val="00E26805"/>
    <w:rsid w:val="00E268C3"/>
    <w:rsid w:val="00E27229"/>
    <w:rsid w:val="00E27349"/>
    <w:rsid w:val="00E3019B"/>
    <w:rsid w:val="00E303FB"/>
    <w:rsid w:val="00E309F2"/>
    <w:rsid w:val="00E312E6"/>
    <w:rsid w:val="00E315C2"/>
    <w:rsid w:val="00E32E2B"/>
    <w:rsid w:val="00E35D60"/>
    <w:rsid w:val="00E361EC"/>
    <w:rsid w:val="00E3659F"/>
    <w:rsid w:val="00E36CA7"/>
    <w:rsid w:val="00E373F3"/>
    <w:rsid w:val="00E40DC6"/>
    <w:rsid w:val="00E41505"/>
    <w:rsid w:val="00E41B00"/>
    <w:rsid w:val="00E4240D"/>
    <w:rsid w:val="00E428D6"/>
    <w:rsid w:val="00E42CB0"/>
    <w:rsid w:val="00E42CD0"/>
    <w:rsid w:val="00E42FB7"/>
    <w:rsid w:val="00E43343"/>
    <w:rsid w:val="00E43AA2"/>
    <w:rsid w:val="00E4440C"/>
    <w:rsid w:val="00E44ED8"/>
    <w:rsid w:val="00E45016"/>
    <w:rsid w:val="00E452A9"/>
    <w:rsid w:val="00E46084"/>
    <w:rsid w:val="00E4653B"/>
    <w:rsid w:val="00E475AF"/>
    <w:rsid w:val="00E4772E"/>
    <w:rsid w:val="00E53AB3"/>
    <w:rsid w:val="00E60045"/>
    <w:rsid w:val="00E61742"/>
    <w:rsid w:val="00E62E93"/>
    <w:rsid w:val="00E6342A"/>
    <w:rsid w:val="00E669B2"/>
    <w:rsid w:val="00E67E6A"/>
    <w:rsid w:val="00E7173D"/>
    <w:rsid w:val="00E71E06"/>
    <w:rsid w:val="00E73177"/>
    <w:rsid w:val="00E767DC"/>
    <w:rsid w:val="00E76C13"/>
    <w:rsid w:val="00E77AAA"/>
    <w:rsid w:val="00E77D7C"/>
    <w:rsid w:val="00E80A6F"/>
    <w:rsid w:val="00E812C5"/>
    <w:rsid w:val="00E81D9A"/>
    <w:rsid w:val="00E81E84"/>
    <w:rsid w:val="00E82135"/>
    <w:rsid w:val="00E824E6"/>
    <w:rsid w:val="00E82CAC"/>
    <w:rsid w:val="00E8315B"/>
    <w:rsid w:val="00E8402C"/>
    <w:rsid w:val="00E84480"/>
    <w:rsid w:val="00E84B99"/>
    <w:rsid w:val="00E8588A"/>
    <w:rsid w:val="00E86906"/>
    <w:rsid w:val="00E86DF7"/>
    <w:rsid w:val="00E92A73"/>
    <w:rsid w:val="00E92B86"/>
    <w:rsid w:val="00E94274"/>
    <w:rsid w:val="00E943CA"/>
    <w:rsid w:val="00E9716E"/>
    <w:rsid w:val="00E97E1C"/>
    <w:rsid w:val="00EA0232"/>
    <w:rsid w:val="00EA0298"/>
    <w:rsid w:val="00EA0361"/>
    <w:rsid w:val="00EA1508"/>
    <w:rsid w:val="00EA1858"/>
    <w:rsid w:val="00EA2BAF"/>
    <w:rsid w:val="00EA4313"/>
    <w:rsid w:val="00EA4EAF"/>
    <w:rsid w:val="00EA5249"/>
    <w:rsid w:val="00EA5B4B"/>
    <w:rsid w:val="00EB04CC"/>
    <w:rsid w:val="00EB19BB"/>
    <w:rsid w:val="00EB20DB"/>
    <w:rsid w:val="00EB2463"/>
    <w:rsid w:val="00EB3E02"/>
    <w:rsid w:val="00EB46B7"/>
    <w:rsid w:val="00EB4D05"/>
    <w:rsid w:val="00EB7A8A"/>
    <w:rsid w:val="00EC11C1"/>
    <w:rsid w:val="00EC127E"/>
    <w:rsid w:val="00EC1E3D"/>
    <w:rsid w:val="00EC3BA4"/>
    <w:rsid w:val="00EC5E95"/>
    <w:rsid w:val="00EC65E2"/>
    <w:rsid w:val="00EC66CA"/>
    <w:rsid w:val="00EC6C28"/>
    <w:rsid w:val="00EC75F7"/>
    <w:rsid w:val="00ED0457"/>
    <w:rsid w:val="00ED0B95"/>
    <w:rsid w:val="00ED3BE8"/>
    <w:rsid w:val="00ED6866"/>
    <w:rsid w:val="00ED6E24"/>
    <w:rsid w:val="00ED702E"/>
    <w:rsid w:val="00EE07CA"/>
    <w:rsid w:val="00EE11BB"/>
    <w:rsid w:val="00EE1311"/>
    <w:rsid w:val="00EE1607"/>
    <w:rsid w:val="00EE162C"/>
    <w:rsid w:val="00EE2386"/>
    <w:rsid w:val="00EE2FDB"/>
    <w:rsid w:val="00EE31F5"/>
    <w:rsid w:val="00EE3885"/>
    <w:rsid w:val="00EE38FE"/>
    <w:rsid w:val="00EE4C18"/>
    <w:rsid w:val="00EE5DF8"/>
    <w:rsid w:val="00EE62C9"/>
    <w:rsid w:val="00EE73A8"/>
    <w:rsid w:val="00EE7CD8"/>
    <w:rsid w:val="00EF0800"/>
    <w:rsid w:val="00EF10E0"/>
    <w:rsid w:val="00EF22D0"/>
    <w:rsid w:val="00F000A5"/>
    <w:rsid w:val="00F0054C"/>
    <w:rsid w:val="00F00A07"/>
    <w:rsid w:val="00F016C2"/>
    <w:rsid w:val="00F023E0"/>
    <w:rsid w:val="00F0259A"/>
    <w:rsid w:val="00F0296A"/>
    <w:rsid w:val="00F03184"/>
    <w:rsid w:val="00F038B4"/>
    <w:rsid w:val="00F03D77"/>
    <w:rsid w:val="00F05A1E"/>
    <w:rsid w:val="00F0645F"/>
    <w:rsid w:val="00F07A2E"/>
    <w:rsid w:val="00F07B7E"/>
    <w:rsid w:val="00F07F11"/>
    <w:rsid w:val="00F10387"/>
    <w:rsid w:val="00F10C93"/>
    <w:rsid w:val="00F12380"/>
    <w:rsid w:val="00F131BB"/>
    <w:rsid w:val="00F14277"/>
    <w:rsid w:val="00F14BF9"/>
    <w:rsid w:val="00F1523C"/>
    <w:rsid w:val="00F162BE"/>
    <w:rsid w:val="00F21A8C"/>
    <w:rsid w:val="00F2297C"/>
    <w:rsid w:val="00F22CBB"/>
    <w:rsid w:val="00F24441"/>
    <w:rsid w:val="00F24BEE"/>
    <w:rsid w:val="00F251C6"/>
    <w:rsid w:val="00F25BE0"/>
    <w:rsid w:val="00F264D8"/>
    <w:rsid w:val="00F26F9C"/>
    <w:rsid w:val="00F30B2B"/>
    <w:rsid w:val="00F310A7"/>
    <w:rsid w:val="00F313BD"/>
    <w:rsid w:val="00F314A9"/>
    <w:rsid w:val="00F32059"/>
    <w:rsid w:val="00F322A8"/>
    <w:rsid w:val="00F33927"/>
    <w:rsid w:val="00F365AF"/>
    <w:rsid w:val="00F400C3"/>
    <w:rsid w:val="00F41000"/>
    <w:rsid w:val="00F41003"/>
    <w:rsid w:val="00F4579B"/>
    <w:rsid w:val="00F45B3B"/>
    <w:rsid w:val="00F46138"/>
    <w:rsid w:val="00F476D3"/>
    <w:rsid w:val="00F478E6"/>
    <w:rsid w:val="00F50349"/>
    <w:rsid w:val="00F504A9"/>
    <w:rsid w:val="00F527EF"/>
    <w:rsid w:val="00F54DC3"/>
    <w:rsid w:val="00F55315"/>
    <w:rsid w:val="00F55874"/>
    <w:rsid w:val="00F564DB"/>
    <w:rsid w:val="00F565D7"/>
    <w:rsid w:val="00F5754A"/>
    <w:rsid w:val="00F57744"/>
    <w:rsid w:val="00F57F88"/>
    <w:rsid w:val="00F60767"/>
    <w:rsid w:val="00F609D8"/>
    <w:rsid w:val="00F6451D"/>
    <w:rsid w:val="00F66D26"/>
    <w:rsid w:val="00F70AF0"/>
    <w:rsid w:val="00F71229"/>
    <w:rsid w:val="00F7150A"/>
    <w:rsid w:val="00F71B29"/>
    <w:rsid w:val="00F72857"/>
    <w:rsid w:val="00F73533"/>
    <w:rsid w:val="00F74481"/>
    <w:rsid w:val="00F75E25"/>
    <w:rsid w:val="00F779C4"/>
    <w:rsid w:val="00F77C41"/>
    <w:rsid w:val="00F77CA8"/>
    <w:rsid w:val="00F80496"/>
    <w:rsid w:val="00F836B4"/>
    <w:rsid w:val="00F858A5"/>
    <w:rsid w:val="00F86308"/>
    <w:rsid w:val="00F87C0E"/>
    <w:rsid w:val="00F87CF7"/>
    <w:rsid w:val="00F900F2"/>
    <w:rsid w:val="00F90684"/>
    <w:rsid w:val="00F910FF"/>
    <w:rsid w:val="00F9165C"/>
    <w:rsid w:val="00F91C9F"/>
    <w:rsid w:val="00F92A6C"/>
    <w:rsid w:val="00F92EC8"/>
    <w:rsid w:val="00F9399B"/>
    <w:rsid w:val="00F94E63"/>
    <w:rsid w:val="00F96366"/>
    <w:rsid w:val="00FA2916"/>
    <w:rsid w:val="00FA555D"/>
    <w:rsid w:val="00FA61B9"/>
    <w:rsid w:val="00FA6B6B"/>
    <w:rsid w:val="00FA7491"/>
    <w:rsid w:val="00FB03F5"/>
    <w:rsid w:val="00FB24FC"/>
    <w:rsid w:val="00FB276A"/>
    <w:rsid w:val="00FB368B"/>
    <w:rsid w:val="00FB6678"/>
    <w:rsid w:val="00FB725E"/>
    <w:rsid w:val="00FC0FED"/>
    <w:rsid w:val="00FC17A7"/>
    <w:rsid w:val="00FC1F1F"/>
    <w:rsid w:val="00FC285A"/>
    <w:rsid w:val="00FC341C"/>
    <w:rsid w:val="00FC3742"/>
    <w:rsid w:val="00FC4151"/>
    <w:rsid w:val="00FC6465"/>
    <w:rsid w:val="00FC7089"/>
    <w:rsid w:val="00FC7812"/>
    <w:rsid w:val="00FC7B91"/>
    <w:rsid w:val="00FD04A3"/>
    <w:rsid w:val="00FD0A50"/>
    <w:rsid w:val="00FD101F"/>
    <w:rsid w:val="00FD10B5"/>
    <w:rsid w:val="00FD4E1F"/>
    <w:rsid w:val="00FD4E7D"/>
    <w:rsid w:val="00FD697E"/>
    <w:rsid w:val="00FD6FE8"/>
    <w:rsid w:val="00FD7AFB"/>
    <w:rsid w:val="00FE1270"/>
    <w:rsid w:val="00FE1F2A"/>
    <w:rsid w:val="00FE259B"/>
    <w:rsid w:val="00FE421B"/>
    <w:rsid w:val="00FE43A4"/>
    <w:rsid w:val="00FE5C46"/>
    <w:rsid w:val="00FE6C3A"/>
    <w:rsid w:val="00FE6CDC"/>
    <w:rsid w:val="00FE6D0C"/>
    <w:rsid w:val="00FF1729"/>
    <w:rsid w:val="00FF1C4F"/>
    <w:rsid w:val="00FF3520"/>
    <w:rsid w:val="00FF4952"/>
    <w:rsid w:val="00FF565B"/>
    <w:rsid w:val="00FF6C9F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6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2164"/>
    <w:pPr>
      <w:ind w:left="720"/>
      <w:contextualSpacing/>
    </w:pPr>
  </w:style>
  <w:style w:type="paragraph" w:styleId="Frspaiere">
    <w:name w:val="No Spacing"/>
    <w:uiPriority w:val="1"/>
    <w:qFormat/>
    <w:rsid w:val="0046216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6216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164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HA\Desktop\C.A.R.%20SINDICAT%20DEV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HA\Desktop\C.A.R.%20SINDICAT%20DEVA-cu%20grafic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HA\Desktop\C.A.R.%20SINDICAT%20DEVA-cu%20grafic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HA\Desktop\C.A.R.%20SINDICAT%20DEVA-cu%20grafic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HA\Desktop\C.A.R.%20SINDICAT%20DEVA-cu%20grafic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HA\Desktop\C.A.R.%20SINDICAT%20DEVA-cu%20grafic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HA\Desktop\C.A.R.%20SINDICAT%20DEVA-cu%20grafic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HA\Desktop\C.A.R.%20SINDICAT%20DEVA-cu%20grafi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vi-VN"/>
              <a:t>Număr de membrii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Foaie1!$D$16:$G$18</c:f>
              <c:multiLvlStrCache>
                <c:ptCount val="4"/>
                <c:lvl>
                  <c:pt idx="0">
                    <c:v>1994</c:v>
                  </c:pt>
                  <c:pt idx="1">
                    <c:v>2051</c:v>
                  </c:pt>
                  <c:pt idx="2">
                    <c:v>2196</c:v>
                  </c:pt>
                  <c:pt idx="3">
                    <c:v>2408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2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Foaie1!$M$15:$P$15</c:f>
              <c:numCache>
                <c:formatCode>General</c:formatCode>
                <c:ptCount val="4"/>
                <c:pt idx="0">
                  <c:v>1994</c:v>
                </c:pt>
                <c:pt idx="1">
                  <c:v>2051</c:v>
                </c:pt>
                <c:pt idx="2">
                  <c:v>2196</c:v>
                </c:pt>
                <c:pt idx="3">
                  <c:v>2408</c:v>
                </c:pt>
              </c:numCache>
            </c:numRef>
          </c:val>
        </c:ser>
        <c:shape val="cylinder"/>
        <c:axId val="66055168"/>
        <c:axId val="66198528"/>
        <c:axId val="0"/>
      </c:bar3DChart>
      <c:catAx>
        <c:axId val="66055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6.3628827646544234E-2"/>
              <c:y val="0.78363517060367538"/>
            </c:manualLayout>
          </c:layout>
        </c:title>
        <c:tickLblPos val="nextTo"/>
        <c:crossAx val="66198528"/>
        <c:crosses val="autoZero"/>
        <c:auto val="1"/>
        <c:lblAlgn val="ctr"/>
        <c:lblOffset val="100"/>
      </c:catAx>
      <c:valAx>
        <c:axId val="66198528"/>
        <c:scaling>
          <c:orientation val="minMax"/>
        </c:scaling>
        <c:axPos val="l"/>
        <c:majorGridlines/>
        <c:numFmt formatCode="General" sourceLinked="1"/>
        <c:tickLblPos val="nextTo"/>
        <c:crossAx val="66055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vi-VN"/>
              <a:t>Fond social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Foaie1!$D$24:$G$26</c:f>
              <c:multiLvlStrCache>
                <c:ptCount val="4"/>
                <c:lvl>
                  <c:pt idx="0">
                    <c:v>2125947</c:v>
                  </c:pt>
                  <c:pt idx="1">
                    <c:v>2412787</c:v>
                  </c:pt>
                  <c:pt idx="2">
                    <c:v>2943736</c:v>
                  </c:pt>
                  <c:pt idx="3">
                    <c:v>3731470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2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Foaie1!$D$26:$G$26</c:f>
              <c:numCache>
                <c:formatCode>General</c:formatCode>
                <c:ptCount val="4"/>
                <c:pt idx="0">
                  <c:v>2125947</c:v>
                </c:pt>
                <c:pt idx="1">
                  <c:v>2412787</c:v>
                </c:pt>
                <c:pt idx="2">
                  <c:v>2943736</c:v>
                </c:pt>
                <c:pt idx="3">
                  <c:v>3731470</c:v>
                </c:pt>
              </c:numCache>
            </c:numRef>
          </c:val>
        </c:ser>
        <c:shape val="cylinder"/>
        <c:axId val="70064000"/>
        <c:axId val="78384512"/>
        <c:axId val="0"/>
      </c:bar3DChart>
      <c:catAx>
        <c:axId val="70064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8.3380139982502197E-2"/>
              <c:y val="0.77010243511227761"/>
            </c:manualLayout>
          </c:layout>
        </c:title>
        <c:tickLblPos val="nextTo"/>
        <c:crossAx val="78384512"/>
        <c:crosses val="autoZero"/>
        <c:auto val="1"/>
        <c:lblAlgn val="ctr"/>
        <c:lblOffset val="100"/>
      </c:catAx>
      <c:valAx>
        <c:axId val="78384512"/>
        <c:scaling>
          <c:orientation val="minMax"/>
        </c:scaling>
        <c:axPos val="l"/>
        <c:majorGridlines/>
        <c:numFmt formatCode="General" sourceLinked="1"/>
        <c:tickLblPos val="nextTo"/>
        <c:crossAx val="700640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ro-RO"/>
              <a:t>Imprumuturi</a:t>
            </a:r>
            <a:r>
              <a:rPr lang="vi-VN"/>
              <a:t> acordat</a:t>
            </a:r>
            <a:r>
              <a:rPr lang="ro-RO" sz="1800">
                <a:latin typeface="Arial" pitchFamily="34" charset="0"/>
                <a:cs typeface="Arial" pitchFamily="34" charset="0"/>
              </a:rPr>
              <a:t>e</a:t>
            </a:r>
            <a:r>
              <a:rPr lang="ro-RO" baseline="0"/>
              <a:t> </a:t>
            </a:r>
            <a:r>
              <a:rPr lang="vi-VN"/>
              <a:t>în perioada 2010-2013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Foaie1!$D$7:$G$9</c:f>
              <c:multiLvlStrCache>
                <c:ptCount val="4"/>
                <c:lvl>
                  <c:pt idx="0">
                    <c:v>819</c:v>
                  </c:pt>
                  <c:pt idx="1">
                    <c:v>962</c:v>
                  </c:pt>
                  <c:pt idx="2">
                    <c:v>835</c:v>
                  </c:pt>
                  <c:pt idx="3">
                    <c:v>1050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2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Foaie1!$D$9:$G$9</c:f>
              <c:numCache>
                <c:formatCode>General</c:formatCode>
                <c:ptCount val="4"/>
                <c:pt idx="0">
                  <c:v>819</c:v>
                </c:pt>
                <c:pt idx="1">
                  <c:v>962</c:v>
                </c:pt>
                <c:pt idx="2">
                  <c:v>835</c:v>
                </c:pt>
                <c:pt idx="3">
                  <c:v>1050</c:v>
                </c:pt>
              </c:numCache>
            </c:numRef>
          </c:val>
        </c:ser>
        <c:shape val="cylinder"/>
        <c:axId val="79890304"/>
        <c:axId val="80048512"/>
        <c:axId val="0"/>
      </c:bar3DChart>
      <c:catAx>
        <c:axId val="79890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8.8434164479440289E-2"/>
              <c:y val="0.78429024496937882"/>
            </c:manualLayout>
          </c:layout>
        </c:title>
        <c:tickLblPos val="nextTo"/>
        <c:crossAx val="80048512"/>
        <c:crosses val="autoZero"/>
        <c:auto val="1"/>
        <c:lblAlgn val="ctr"/>
        <c:lblOffset val="100"/>
      </c:catAx>
      <c:valAx>
        <c:axId val="80048512"/>
        <c:scaling>
          <c:orientation val="minMax"/>
        </c:scaling>
        <c:axPos val="l"/>
        <c:majorGridlines/>
        <c:numFmt formatCode="General" sourceLinked="1"/>
        <c:tickLblPos val="nextTo"/>
        <c:crossAx val="798903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vi-VN"/>
              <a:t>Dobanda la creditele acordate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Foaie1!$D$48:$G$50</c:f>
              <c:multiLvlStrCache>
                <c:ptCount val="4"/>
                <c:lvl>
                  <c:pt idx="0">
                    <c:v>6%</c:v>
                  </c:pt>
                  <c:pt idx="1">
                    <c:v>5%</c:v>
                  </c:pt>
                  <c:pt idx="2">
                    <c:v>4.67%</c:v>
                  </c:pt>
                  <c:pt idx="3">
                    <c:v>4.67%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2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Foaie1!$D$50:$G$50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0.05</c:v>
                </c:pt>
                <c:pt idx="2" formatCode="0.00%">
                  <c:v>4.6699999999999998E-2</c:v>
                </c:pt>
                <c:pt idx="3" formatCode="0.00%">
                  <c:v>4.6699999999999998E-2</c:v>
                </c:pt>
              </c:numCache>
            </c:numRef>
          </c:val>
        </c:ser>
        <c:shape val="cylinder"/>
        <c:axId val="80815616"/>
        <c:axId val="80850944"/>
        <c:axId val="0"/>
      </c:bar3DChart>
      <c:catAx>
        <c:axId val="8081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5.9140638670166203E-2"/>
              <c:y val="0.78815398075240473"/>
            </c:manualLayout>
          </c:layout>
        </c:title>
        <c:tickLblPos val="nextTo"/>
        <c:crossAx val="80850944"/>
        <c:crosses val="autoZero"/>
        <c:auto val="1"/>
        <c:lblAlgn val="ctr"/>
        <c:lblOffset val="100"/>
      </c:catAx>
      <c:valAx>
        <c:axId val="80850944"/>
        <c:scaling>
          <c:orientation val="minMax"/>
        </c:scaling>
        <c:axPos val="l"/>
        <c:majorGridlines/>
        <c:numFmt formatCode="0%" sourceLinked="1"/>
        <c:tickLblPos val="nextTo"/>
        <c:crossAx val="808156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vi-VN"/>
              <a:t>Venituri în perioada 2010-2013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Foaie1!$D$32:$G$34</c:f>
              <c:multiLvlStrCache>
                <c:ptCount val="4"/>
                <c:lvl>
                  <c:pt idx="0">
                    <c:v>377031</c:v>
                  </c:pt>
                  <c:pt idx="1">
                    <c:v>547255</c:v>
                  </c:pt>
                  <c:pt idx="2">
                    <c:v>425569</c:v>
                  </c:pt>
                  <c:pt idx="3">
                    <c:v>504247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2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Foaie1!$D$34:$G$34</c:f>
              <c:numCache>
                <c:formatCode>General</c:formatCode>
                <c:ptCount val="4"/>
                <c:pt idx="0">
                  <c:v>377031</c:v>
                </c:pt>
                <c:pt idx="1">
                  <c:v>547255</c:v>
                </c:pt>
                <c:pt idx="2">
                  <c:v>425569</c:v>
                </c:pt>
                <c:pt idx="3">
                  <c:v>504247</c:v>
                </c:pt>
              </c:numCache>
            </c:numRef>
          </c:val>
        </c:ser>
        <c:shape val="cylinder"/>
        <c:axId val="84402560"/>
        <c:axId val="84404864"/>
        <c:axId val="0"/>
      </c:bar3DChart>
      <c:catAx>
        <c:axId val="84402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8.0717410323709562E-2"/>
              <c:y val="0.76890492855059966"/>
            </c:manualLayout>
          </c:layout>
        </c:title>
        <c:tickLblPos val="nextTo"/>
        <c:crossAx val="84404864"/>
        <c:crosses val="autoZero"/>
        <c:auto val="1"/>
        <c:lblAlgn val="ctr"/>
        <c:lblOffset val="100"/>
      </c:catAx>
      <c:valAx>
        <c:axId val="84404864"/>
        <c:scaling>
          <c:orientation val="minMax"/>
        </c:scaling>
        <c:axPos val="l"/>
        <c:majorGridlines/>
        <c:numFmt formatCode="General" sourceLinked="1"/>
        <c:tickLblPos val="nextTo"/>
        <c:crossAx val="844025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vi-VN"/>
              <a:t>Cheltuieli în perioada 2010-2013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Foaie1!$D$40:$G$42</c:f>
              <c:multiLvlStrCache>
                <c:ptCount val="4"/>
                <c:lvl>
                  <c:pt idx="0">
                    <c:v>33394</c:v>
                  </c:pt>
                  <c:pt idx="1">
                    <c:v>59577</c:v>
                  </c:pt>
                  <c:pt idx="2">
                    <c:v>132559</c:v>
                  </c:pt>
                  <c:pt idx="3">
                    <c:v>127575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2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Foaie1!$D$42:$G$42</c:f>
              <c:numCache>
                <c:formatCode>General</c:formatCode>
                <c:ptCount val="4"/>
                <c:pt idx="0">
                  <c:v>33394</c:v>
                </c:pt>
                <c:pt idx="1">
                  <c:v>59577</c:v>
                </c:pt>
                <c:pt idx="2">
                  <c:v>132559</c:v>
                </c:pt>
                <c:pt idx="3">
                  <c:v>127575</c:v>
                </c:pt>
              </c:numCache>
            </c:numRef>
          </c:val>
        </c:ser>
        <c:shape val="cylinder"/>
        <c:axId val="97217536"/>
        <c:axId val="97391744"/>
        <c:axId val="0"/>
      </c:bar3DChart>
      <c:catAx>
        <c:axId val="97217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10141622922134742"/>
              <c:y val="0.77494531933508515"/>
            </c:manualLayout>
          </c:layout>
        </c:title>
        <c:tickLblPos val="nextTo"/>
        <c:crossAx val="97391744"/>
        <c:crosses val="autoZero"/>
        <c:auto val="1"/>
        <c:lblAlgn val="ctr"/>
        <c:lblOffset val="100"/>
      </c:catAx>
      <c:valAx>
        <c:axId val="97391744"/>
        <c:scaling>
          <c:orientation val="minMax"/>
        </c:scaling>
        <c:axPos val="l"/>
        <c:majorGridlines/>
        <c:numFmt formatCode="General" sourceLinked="1"/>
        <c:tickLblPos val="nextTo"/>
        <c:crossAx val="9721753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vi-VN"/>
              <a:t>Excedentul (profitul) realizat în perioada 2010-2013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Foaie1!$D$64:$G$66</c:f>
              <c:multiLvlStrCache>
                <c:ptCount val="4"/>
                <c:lvl>
                  <c:pt idx="0">
                    <c:v>343637</c:v>
                  </c:pt>
                  <c:pt idx="1">
                    <c:v>487678</c:v>
                  </c:pt>
                  <c:pt idx="2">
                    <c:v>293010</c:v>
                  </c:pt>
                  <c:pt idx="3">
                    <c:v>376672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2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Foaie1!$D$66:$G$66</c:f>
              <c:numCache>
                <c:formatCode>General</c:formatCode>
                <c:ptCount val="4"/>
                <c:pt idx="0">
                  <c:v>343637</c:v>
                </c:pt>
                <c:pt idx="1">
                  <c:v>487678</c:v>
                </c:pt>
                <c:pt idx="2">
                  <c:v>293010</c:v>
                </c:pt>
                <c:pt idx="3">
                  <c:v>376672</c:v>
                </c:pt>
              </c:numCache>
            </c:numRef>
          </c:val>
        </c:ser>
        <c:shape val="cylinder"/>
        <c:axId val="66462848"/>
        <c:axId val="66464768"/>
        <c:axId val="0"/>
      </c:bar3DChart>
      <c:catAx>
        <c:axId val="66462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11806321084864407"/>
              <c:y val="0.76458843686205891"/>
            </c:manualLayout>
          </c:layout>
        </c:title>
        <c:tickLblPos val="nextTo"/>
        <c:crossAx val="66464768"/>
        <c:crosses val="autoZero"/>
        <c:auto val="1"/>
        <c:lblAlgn val="ctr"/>
        <c:lblOffset val="100"/>
      </c:catAx>
      <c:valAx>
        <c:axId val="66464768"/>
        <c:scaling>
          <c:orientation val="minMax"/>
        </c:scaling>
        <c:axPos val="l"/>
        <c:majorGridlines/>
        <c:numFmt formatCode="General" sourceLinked="1"/>
        <c:tickLblPos val="nextTo"/>
        <c:crossAx val="6646284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vi-VN"/>
              <a:t>Debitorii în perioada 2010-2013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Foaie1!$D$72:$G$74</c:f>
              <c:multiLvlStrCache>
                <c:ptCount val="4"/>
                <c:lvl>
                  <c:pt idx="0">
                    <c:v>75997</c:v>
                  </c:pt>
                  <c:pt idx="1">
                    <c:v>363867</c:v>
                  </c:pt>
                  <c:pt idx="2">
                    <c:v>399066</c:v>
                  </c:pt>
                  <c:pt idx="3">
                    <c:v>307673</c:v>
                  </c:pt>
                </c:lvl>
                <c:lvl>
                  <c:pt idx="0">
                    <c:v>2010</c:v>
                  </c:pt>
                  <c:pt idx="1">
                    <c:v>2011</c:v>
                  </c:pt>
                  <c:pt idx="2">
                    <c:v>2012</c:v>
                  </c:pt>
                  <c:pt idx="3">
                    <c:v>2013</c:v>
                  </c:pt>
                </c:lvl>
              </c:multiLvlStrCache>
            </c:multiLvlStrRef>
          </c:cat>
          <c:val>
            <c:numRef>
              <c:f>Foaie1!$D$74:$G$74</c:f>
              <c:numCache>
                <c:formatCode>General</c:formatCode>
                <c:ptCount val="4"/>
                <c:pt idx="0">
                  <c:v>75997</c:v>
                </c:pt>
                <c:pt idx="1">
                  <c:v>363867</c:v>
                </c:pt>
                <c:pt idx="2">
                  <c:v>399066</c:v>
                </c:pt>
                <c:pt idx="3">
                  <c:v>307673</c:v>
                </c:pt>
              </c:numCache>
            </c:numRef>
          </c:val>
        </c:ser>
        <c:shape val="cylinder"/>
        <c:axId val="66579072"/>
        <c:axId val="67068672"/>
        <c:axId val="0"/>
      </c:bar3DChart>
      <c:catAx>
        <c:axId val="66579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7.7308398950131446E-2"/>
              <c:y val="0.77819954797317215"/>
            </c:manualLayout>
          </c:layout>
        </c:title>
        <c:tickLblPos val="nextTo"/>
        <c:crossAx val="67068672"/>
        <c:crosses val="autoZero"/>
        <c:auto val="1"/>
        <c:lblAlgn val="ctr"/>
        <c:lblOffset val="100"/>
      </c:catAx>
      <c:valAx>
        <c:axId val="67068672"/>
        <c:scaling>
          <c:orientation val="minMax"/>
        </c:scaling>
        <c:axPos val="l"/>
        <c:majorGridlines/>
        <c:numFmt formatCode="General" sourceLinked="1"/>
        <c:tickLblPos val="nextTo"/>
        <c:crossAx val="66579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42854-C8B0-4F32-84C9-7506C27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870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</dc:creator>
  <cp:lastModifiedBy>User</cp:lastModifiedBy>
  <cp:revision>7</cp:revision>
  <cp:lastPrinted>2014-03-25T12:26:00Z</cp:lastPrinted>
  <dcterms:created xsi:type="dcterms:W3CDTF">2014-03-25T11:39:00Z</dcterms:created>
  <dcterms:modified xsi:type="dcterms:W3CDTF">2014-03-25T12:42:00Z</dcterms:modified>
</cp:coreProperties>
</file>